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B07FB5" w14:paraId="34160947" w14:textId="77777777" w:rsidTr="00D072A1">
        <w:trPr>
          <w:trHeight w:val="1408"/>
        </w:trPr>
        <w:tc>
          <w:tcPr>
            <w:tcW w:w="4672" w:type="dxa"/>
          </w:tcPr>
          <w:p w14:paraId="0CAA43C8" w14:textId="77777777" w:rsidR="00B07FB5" w:rsidRDefault="00B07FB5"/>
        </w:tc>
        <w:tc>
          <w:tcPr>
            <w:tcW w:w="4672" w:type="dxa"/>
          </w:tcPr>
          <w:p w14:paraId="387BEE57" w14:textId="1C08D500" w:rsidR="00B07FB5" w:rsidRPr="002A728D" w:rsidRDefault="00B07FB5" w:rsidP="00C10301">
            <w:pPr>
              <w:tabs>
                <w:tab w:val="center" w:pos="0"/>
              </w:tabs>
              <w:ind w:firstLine="602"/>
              <w:rPr>
                <w:rFonts w:ascii="Times New Roman" w:hAnsi="Times New Roman"/>
                <w:sz w:val="20"/>
                <w:szCs w:val="20"/>
              </w:rPr>
            </w:pPr>
          </w:p>
          <w:p w14:paraId="057351CE" w14:textId="77777777" w:rsidR="00B07FB5" w:rsidRDefault="00B07FB5"/>
        </w:tc>
      </w:tr>
    </w:tbl>
    <w:p w14:paraId="4C6EC089" w14:textId="77777777" w:rsidR="00285AE9" w:rsidRPr="00781DC1" w:rsidRDefault="00285AE9" w:rsidP="00781DC1">
      <w:pPr>
        <w:spacing w:after="0"/>
        <w:rPr>
          <w:rFonts w:ascii="Times New Roman" w:hAnsi="Times New Roman" w:cs="Times New Roman"/>
          <w:sz w:val="24"/>
          <w:szCs w:val="24"/>
        </w:rPr>
      </w:pPr>
    </w:p>
    <w:p w14:paraId="4FDD1625" w14:textId="77777777" w:rsidR="00B07FB5" w:rsidRPr="00781DC1" w:rsidRDefault="00C10301" w:rsidP="00781DC1">
      <w:pPr>
        <w:spacing w:after="0"/>
        <w:rPr>
          <w:rFonts w:ascii="Times New Roman" w:hAnsi="Times New Roman" w:cs="Times New Roman"/>
          <w:sz w:val="24"/>
          <w:szCs w:val="24"/>
        </w:rPr>
      </w:pPr>
      <w:r w:rsidRPr="00781DC1">
        <w:rPr>
          <w:rFonts w:ascii="Times New Roman" w:eastAsia="SimSun" w:hAnsi="Times New Roman" w:cs="Times New Roman"/>
          <w:noProof/>
          <w:kern w:val="1"/>
          <w:sz w:val="24"/>
          <w:szCs w:val="24"/>
          <w:lang w:eastAsia="et-EE"/>
        </w:rPr>
        <w:drawing>
          <wp:anchor distT="0" distB="0" distL="114300" distR="114300" simplePos="0" relativeHeight="251661312" behindDoc="0" locked="0" layoutInCell="1" allowOverlap="1" wp14:anchorId="09E7E985" wp14:editId="20F63B1B">
            <wp:simplePos x="0" y="0"/>
            <wp:positionH relativeFrom="page">
              <wp:posOffset>390525</wp:posOffset>
            </wp:positionH>
            <wp:positionV relativeFrom="margin">
              <wp:align>top</wp:align>
            </wp:positionV>
            <wp:extent cx="2876550" cy="933450"/>
            <wp:effectExtent l="0" t="0" r="0" b="0"/>
            <wp:wrapNone/>
            <wp:docPr id="1" name="Picture 1" descr="Riigi Tugiteenuste Keskus_mono_mv_va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igi Tugiteenuste Keskus_mono_mv_vapp.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655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A76321" w14:textId="77777777" w:rsidR="008474C4" w:rsidRDefault="008474C4" w:rsidP="00781DC1">
      <w:pPr>
        <w:spacing w:after="0"/>
        <w:rPr>
          <w:rFonts w:ascii="Times New Roman" w:hAnsi="Times New Roman" w:cs="Times New Roman"/>
          <w:sz w:val="24"/>
          <w:szCs w:val="24"/>
        </w:rPr>
      </w:pPr>
    </w:p>
    <w:p w14:paraId="0392D317" w14:textId="77777777" w:rsidR="003F7EDE" w:rsidRDefault="003F7EDE" w:rsidP="00781DC1">
      <w:pPr>
        <w:spacing w:after="0"/>
        <w:rPr>
          <w:rFonts w:ascii="Times New Roman" w:hAnsi="Times New Roman" w:cs="Times New Roman"/>
          <w:sz w:val="24"/>
          <w:szCs w:val="24"/>
        </w:rPr>
      </w:pPr>
    </w:p>
    <w:p w14:paraId="32B8D4A0" w14:textId="77777777" w:rsidR="003F7EDE" w:rsidRPr="00781DC1" w:rsidRDefault="003F7EDE" w:rsidP="00781DC1">
      <w:pPr>
        <w:spacing w:after="0"/>
        <w:rPr>
          <w:rFonts w:ascii="Times New Roman" w:hAnsi="Times New Roman" w:cs="Times New Roman"/>
          <w:sz w:val="24"/>
          <w:szCs w:val="24"/>
        </w:rPr>
      </w:pPr>
    </w:p>
    <w:tbl>
      <w:tblPr>
        <w:tblStyle w:val="TableGrid"/>
        <w:tblW w:w="950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1848"/>
        <w:gridCol w:w="2410"/>
      </w:tblGrid>
      <w:tr w:rsidR="003F7EDE" w14:paraId="121799D7" w14:textId="77777777" w:rsidTr="00162DB5">
        <w:tc>
          <w:tcPr>
            <w:tcW w:w="5245" w:type="dxa"/>
          </w:tcPr>
          <w:p w14:paraId="77C1CB99" w14:textId="77777777" w:rsidR="003F7EDE" w:rsidRPr="008038CF" w:rsidRDefault="003F7EDE" w:rsidP="003F7EDE">
            <w:pPr>
              <w:rPr>
                <w:rFonts w:ascii="Times New Roman" w:hAnsi="Times New Roman" w:cs="Times New Roman"/>
                <w:b/>
                <w:bCs/>
                <w:sz w:val="24"/>
                <w:szCs w:val="24"/>
              </w:rPr>
            </w:pPr>
            <w:r w:rsidRPr="008038CF">
              <w:rPr>
                <w:rFonts w:ascii="Times New Roman" w:hAnsi="Times New Roman" w:cs="Times New Roman"/>
                <w:b/>
                <w:bCs/>
                <w:sz w:val="24"/>
                <w:szCs w:val="24"/>
              </w:rPr>
              <w:t>OTSUS</w:t>
            </w:r>
          </w:p>
        </w:tc>
        <w:tc>
          <w:tcPr>
            <w:tcW w:w="1848" w:type="dxa"/>
          </w:tcPr>
          <w:p w14:paraId="60ACA5BD" w14:textId="7A1E2441" w:rsidR="003F7EDE" w:rsidRDefault="003F7EDE" w:rsidP="003F7EDE">
            <w:pPr>
              <w:rPr>
                <w:rFonts w:ascii="Times New Roman" w:hAnsi="Times New Roman" w:cs="Times New Roman"/>
                <w:sz w:val="24"/>
                <w:szCs w:val="24"/>
              </w:rPr>
            </w:pPr>
            <w:r>
              <w:rPr>
                <w:rFonts w:ascii="Times New Roman" w:hAnsi="Times New Roman" w:cs="Times New Roman"/>
                <w:sz w:val="24"/>
                <w:szCs w:val="24"/>
              </w:rPr>
              <w:fldChar w:fldCharType="begin"/>
            </w:r>
            <w:r w:rsidR="007570F0">
              <w:rPr>
                <w:rFonts w:ascii="Times New Roman" w:hAnsi="Times New Roman" w:cs="Times New Roman"/>
                <w:sz w:val="24"/>
                <w:szCs w:val="24"/>
              </w:rPr>
              <w:instrText xml:space="preserve"> delta_regDateTime  \* MERGEFORMAT</w:instrText>
            </w:r>
            <w:r>
              <w:rPr>
                <w:rFonts w:ascii="Times New Roman" w:hAnsi="Times New Roman" w:cs="Times New Roman"/>
                <w:sz w:val="24"/>
                <w:szCs w:val="24"/>
              </w:rPr>
              <w:fldChar w:fldCharType="separate"/>
            </w:r>
            <w:r w:rsidR="007570F0">
              <w:rPr>
                <w:rFonts w:ascii="Times New Roman" w:hAnsi="Times New Roman" w:cs="Times New Roman"/>
                <w:sz w:val="24"/>
                <w:szCs w:val="24"/>
              </w:rPr>
              <w:t>05.03.2025</w:t>
            </w:r>
            <w:r>
              <w:rPr>
                <w:rFonts w:ascii="Times New Roman" w:hAnsi="Times New Roman" w:cs="Times New Roman"/>
                <w:sz w:val="24"/>
                <w:szCs w:val="24"/>
              </w:rPr>
              <w:fldChar w:fldCharType="end"/>
            </w:r>
          </w:p>
        </w:tc>
        <w:tc>
          <w:tcPr>
            <w:tcW w:w="2410" w:type="dxa"/>
          </w:tcPr>
          <w:p w14:paraId="5A5F38EC" w14:textId="4FF1D9BA" w:rsidR="003F7EDE" w:rsidRDefault="003F7EDE" w:rsidP="003F7EDE">
            <w:r>
              <w:rPr>
                <w:rFonts w:ascii="Times New Roman" w:hAnsi="Times New Roman" w:cs="Times New Roman"/>
                <w:sz w:val="24"/>
                <w:szCs w:val="24"/>
              </w:rPr>
              <w:t xml:space="preserve">nr </w:t>
            </w:r>
            <w:r>
              <w:rPr>
                <w:rFonts w:ascii="Times New Roman" w:hAnsi="Times New Roman" w:cs="Times New Roman"/>
                <w:sz w:val="24"/>
                <w:szCs w:val="24"/>
              </w:rPr>
              <w:fldChar w:fldCharType="begin"/>
            </w:r>
            <w:r w:rsidR="007570F0">
              <w:rPr>
                <w:rFonts w:ascii="Times New Roman" w:hAnsi="Times New Roman" w:cs="Times New Roman"/>
                <w:sz w:val="24"/>
                <w:szCs w:val="24"/>
              </w:rPr>
              <w:instrText xml:space="preserve"> delta_regNumber  \* MERGEFORMAT</w:instrText>
            </w:r>
            <w:r>
              <w:rPr>
                <w:rFonts w:ascii="Times New Roman" w:hAnsi="Times New Roman" w:cs="Times New Roman"/>
                <w:sz w:val="24"/>
                <w:szCs w:val="24"/>
              </w:rPr>
              <w:fldChar w:fldCharType="separate"/>
            </w:r>
            <w:r w:rsidR="007570F0">
              <w:rPr>
                <w:rFonts w:ascii="Times New Roman" w:hAnsi="Times New Roman" w:cs="Times New Roman"/>
                <w:sz w:val="24"/>
                <w:szCs w:val="24"/>
              </w:rPr>
              <w:t xml:space="preserve">11.3-1/25/1343 </w:t>
            </w:r>
            <w:r>
              <w:rPr>
                <w:rFonts w:ascii="Times New Roman" w:hAnsi="Times New Roman" w:cs="Times New Roman"/>
                <w:sz w:val="24"/>
                <w:szCs w:val="24"/>
              </w:rPr>
              <w:fldChar w:fldCharType="end"/>
            </w:r>
          </w:p>
        </w:tc>
      </w:tr>
      <w:tr w:rsidR="003F7EDE" w14:paraId="7047EC56" w14:textId="77777777" w:rsidTr="00995E76">
        <w:trPr>
          <w:trHeight w:val="297"/>
        </w:trPr>
        <w:tc>
          <w:tcPr>
            <w:tcW w:w="5245" w:type="dxa"/>
          </w:tcPr>
          <w:p w14:paraId="2E759A5C" w14:textId="3BAFF840" w:rsidR="003F7EDE" w:rsidRDefault="003F7EDE" w:rsidP="003F7EDE">
            <w:pPr>
              <w:rPr>
                <w:rFonts w:ascii="Times New Roman" w:hAnsi="Times New Roman" w:cs="Times New Roman"/>
                <w:sz w:val="24"/>
                <w:szCs w:val="24"/>
              </w:rPr>
            </w:pPr>
            <w:r>
              <w:rPr>
                <w:rFonts w:ascii="Times New Roman" w:hAnsi="Times New Roman" w:cs="Times New Roman"/>
                <w:b/>
                <w:bCs/>
                <w:sz w:val="24"/>
                <w:szCs w:val="24"/>
              </w:rPr>
              <w:fldChar w:fldCharType="begin"/>
            </w:r>
            <w:r w:rsidR="007570F0">
              <w:rPr>
                <w:rFonts w:ascii="Times New Roman" w:hAnsi="Times New Roman" w:cs="Times New Roman"/>
                <w:b/>
                <w:bCs/>
                <w:sz w:val="24"/>
                <w:szCs w:val="24"/>
              </w:rPr>
              <w:instrText xml:space="preserve"> delta_docName  \* MERGEFORMAT</w:instrText>
            </w:r>
            <w:r>
              <w:rPr>
                <w:rFonts w:ascii="Times New Roman" w:hAnsi="Times New Roman" w:cs="Times New Roman"/>
                <w:b/>
                <w:bCs/>
                <w:sz w:val="24"/>
                <w:szCs w:val="24"/>
              </w:rPr>
              <w:fldChar w:fldCharType="separate"/>
            </w:r>
            <w:r w:rsidR="007570F0">
              <w:rPr>
                <w:rFonts w:ascii="Times New Roman" w:hAnsi="Times New Roman" w:cs="Times New Roman"/>
                <w:b/>
                <w:bCs/>
                <w:sz w:val="24"/>
                <w:szCs w:val="24"/>
              </w:rPr>
              <w:t>taotluse rahuldamise kohta</w:t>
            </w:r>
            <w:r>
              <w:rPr>
                <w:rFonts w:ascii="Times New Roman" w:hAnsi="Times New Roman" w:cs="Times New Roman"/>
                <w:b/>
                <w:bCs/>
                <w:sz w:val="24"/>
                <w:szCs w:val="24"/>
              </w:rPr>
              <w:fldChar w:fldCharType="end"/>
            </w:r>
          </w:p>
        </w:tc>
        <w:tc>
          <w:tcPr>
            <w:tcW w:w="1848" w:type="dxa"/>
          </w:tcPr>
          <w:p w14:paraId="70AF794F" w14:textId="77777777" w:rsidR="003F7EDE" w:rsidRDefault="003F7EDE" w:rsidP="003F7EDE">
            <w:pPr>
              <w:jc w:val="center"/>
              <w:rPr>
                <w:rFonts w:ascii="Times New Roman" w:hAnsi="Times New Roman" w:cs="Times New Roman"/>
                <w:sz w:val="24"/>
                <w:szCs w:val="24"/>
              </w:rPr>
            </w:pPr>
          </w:p>
        </w:tc>
        <w:tc>
          <w:tcPr>
            <w:tcW w:w="2410" w:type="dxa"/>
          </w:tcPr>
          <w:p w14:paraId="16CDCD41" w14:textId="77777777" w:rsidR="003F7EDE" w:rsidRDefault="003F7EDE" w:rsidP="003F7EDE">
            <w:pPr>
              <w:jc w:val="center"/>
              <w:rPr>
                <w:rFonts w:ascii="Times New Roman" w:hAnsi="Times New Roman" w:cs="Times New Roman"/>
                <w:sz w:val="24"/>
                <w:szCs w:val="24"/>
              </w:rPr>
            </w:pPr>
          </w:p>
        </w:tc>
      </w:tr>
      <w:tr w:rsidR="003F7EDE" w14:paraId="7772E98B" w14:textId="77777777" w:rsidTr="00995E76">
        <w:trPr>
          <w:trHeight w:val="60"/>
        </w:trPr>
        <w:tc>
          <w:tcPr>
            <w:tcW w:w="5245" w:type="dxa"/>
          </w:tcPr>
          <w:p w14:paraId="12428227" w14:textId="77777777" w:rsidR="003F7EDE" w:rsidRDefault="003F7EDE" w:rsidP="003F7EDE">
            <w:pPr>
              <w:rPr>
                <w:rFonts w:ascii="Times New Roman" w:hAnsi="Times New Roman" w:cs="Times New Roman"/>
                <w:sz w:val="24"/>
                <w:szCs w:val="24"/>
              </w:rPr>
            </w:pPr>
          </w:p>
        </w:tc>
        <w:tc>
          <w:tcPr>
            <w:tcW w:w="1848" w:type="dxa"/>
          </w:tcPr>
          <w:p w14:paraId="1C87BCA8" w14:textId="77777777" w:rsidR="003F7EDE" w:rsidRDefault="003F7EDE" w:rsidP="003F7EDE">
            <w:pPr>
              <w:rPr>
                <w:rFonts w:ascii="Times New Roman" w:hAnsi="Times New Roman" w:cs="Times New Roman"/>
                <w:sz w:val="24"/>
                <w:szCs w:val="24"/>
              </w:rPr>
            </w:pPr>
          </w:p>
        </w:tc>
        <w:tc>
          <w:tcPr>
            <w:tcW w:w="2410" w:type="dxa"/>
          </w:tcPr>
          <w:p w14:paraId="1E5D2C22" w14:textId="77777777" w:rsidR="003F7EDE" w:rsidRDefault="003F7EDE" w:rsidP="003F7EDE">
            <w:pPr>
              <w:rPr>
                <w:rFonts w:ascii="Times New Roman" w:hAnsi="Times New Roman" w:cs="Times New Roman"/>
                <w:sz w:val="24"/>
                <w:szCs w:val="24"/>
              </w:rPr>
            </w:pPr>
          </w:p>
        </w:tc>
      </w:tr>
    </w:tbl>
    <w:p w14:paraId="0E76677F" w14:textId="77777777" w:rsidR="005959CF" w:rsidRPr="00781DC1" w:rsidRDefault="005959CF" w:rsidP="00781DC1">
      <w:pPr>
        <w:spacing w:after="0"/>
        <w:rPr>
          <w:rFonts w:ascii="Times New Roman" w:hAnsi="Times New Roman" w:cs="Times New Roman"/>
          <w:sz w:val="24"/>
          <w:szCs w:val="24"/>
        </w:rPr>
      </w:pPr>
    </w:p>
    <w:tbl>
      <w:tblPr>
        <w:tblStyle w:val="TableGrid"/>
        <w:tblW w:w="977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4672"/>
      </w:tblGrid>
      <w:tr w:rsidR="005959CF" w14:paraId="3EAA52F9" w14:textId="77777777" w:rsidTr="005959CF">
        <w:tc>
          <w:tcPr>
            <w:tcW w:w="5104" w:type="dxa"/>
          </w:tcPr>
          <w:p w14:paraId="6F6D191F" w14:textId="77777777" w:rsidR="005959CF" w:rsidRDefault="005959CF" w:rsidP="005959CF">
            <w:pPr>
              <w:rPr>
                <w:rFonts w:ascii="Times New Roman" w:eastAsia="Arial Unicode MS" w:hAnsi="Times New Roman"/>
                <w:sz w:val="24"/>
                <w:szCs w:val="24"/>
              </w:rPr>
            </w:pPr>
          </w:p>
        </w:tc>
        <w:tc>
          <w:tcPr>
            <w:tcW w:w="4672" w:type="dxa"/>
          </w:tcPr>
          <w:p w14:paraId="4769BDFC" w14:textId="77777777" w:rsidR="005959CF" w:rsidRDefault="005959CF" w:rsidP="005959CF">
            <w:pPr>
              <w:ind w:left="-108"/>
              <w:rPr>
                <w:rFonts w:ascii="Times New Roman" w:eastAsia="Arial Unicode MS" w:hAnsi="Times New Roman"/>
                <w:sz w:val="24"/>
                <w:szCs w:val="24"/>
              </w:rPr>
            </w:pPr>
          </w:p>
        </w:tc>
      </w:tr>
    </w:tbl>
    <w:p w14:paraId="273DFFE9" w14:textId="77777777" w:rsidR="003F7EDE" w:rsidRPr="003F7EDE" w:rsidRDefault="003F7EDE" w:rsidP="003F7EDE">
      <w:pPr>
        <w:spacing w:after="0" w:line="240" w:lineRule="auto"/>
        <w:jc w:val="both"/>
        <w:rPr>
          <w:rFonts w:ascii="Times New Roman" w:eastAsia="Calibri" w:hAnsi="Times New Roman" w:cs="Times New Roman"/>
          <w:sz w:val="24"/>
          <w:szCs w:val="24"/>
        </w:rPr>
      </w:pPr>
    </w:p>
    <w:p w14:paraId="108F653D" w14:textId="77777777" w:rsidR="003F7EDE" w:rsidRPr="003F7EDE" w:rsidRDefault="003F7EDE" w:rsidP="003F7EDE">
      <w:pPr>
        <w:spacing w:after="0" w:line="240" w:lineRule="auto"/>
        <w:jc w:val="both"/>
        <w:rPr>
          <w:rFonts w:ascii="Times New Roman" w:eastAsia="Calibri" w:hAnsi="Times New Roman" w:cs="Times New Roman"/>
          <w:sz w:val="24"/>
          <w:szCs w:val="24"/>
        </w:rPr>
      </w:pPr>
      <w:r w:rsidRPr="003F7EDE">
        <w:rPr>
          <w:rFonts w:ascii="Times New Roman" w:eastAsia="Calibri" w:hAnsi="Times New Roman" w:cs="Times New Roman"/>
          <w:sz w:val="24"/>
          <w:szCs w:val="24"/>
        </w:rPr>
        <w:t xml:space="preserve">Haridus- ja teadusministri 16.11.2023 määruse nr 43 „Kaasava hariduse põhimõtete rakendamine perioodil 2021–2027 (edaspidi </w:t>
      </w:r>
      <w:r w:rsidRPr="003F7EDE">
        <w:rPr>
          <w:rFonts w:ascii="Times New Roman" w:eastAsia="Calibri" w:hAnsi="Times New Roman" w:cs="Times New Roman"/>
          <w:i/>
          <w:iCs/>
          <w:sz w:val="24"/>
          <w:szCs w:val="24"/>
        </w:rPr>
        <w:t>meetme määrus</w:t>
      </w:r>
      <w:r w:rsidRPr="003F7EDE">
        <w:rPr>
          <w:rFonts w:ascii="Times New Roman" w:eastAsia="Calibri" w:hAnsi="Times New Roman" w:cs="Times New Roman"/>
          <w:sz w:val="24"/>
          <w:szCs w:val="24"/>
        </w:rPr>
        <w:t xml:space="preserve">) § 18 lõigete 1 ja 2, perioodi 2021-2027 Euroopa Liidu ühtekuuluvus- ja siseturvalisuspoliitika fondide rakendamise seaduse (edaspidi </w:t>
      </w:r>
      <w:r w:rsidRPr="003F7EDE">
        <w:rPr>
          <w:rFonts w:ascii="Times New Roman" w:eastAsia="Calibri" w:hAnsi="Times New Roman" w:cs="Times New Roman"/>
          <w:i/>
          <w:iCs/>
          <w:sz w:val="24"/>
          <w:szCs w:val="24"/>
        </w:rPr>
        <w:t>ÜSS</w:t>
      </w:r>
      <w:r w:rsidRPr="003F7EDE">
        <w:rPr>
          <w:rFonts w:ascii="Times New Roman" w:eastAsia="Calibri" w:hAnsi="Times New Roman" w:cs="Times New Roman"/>
          <w:sz w:val="24"/>
          <w:szCs w:val="24"/>
        </w:rPr>
        <w:t xml:space="preserve">) § 8 lg 2 punkti 2 ning Vabariigi Valitsuse 12.05.2022 määruse nr 55 „Perioodi 2021-2027 Euroopa Liidu ühtekuuluvus- ja siseturvalisuspoliitika fondide rakenduskavade vahendite andmise ja kasutamise üldised tingimused“ (edaspidi </w:t>
      </w:r>
      <w:r w:rsidRPr="003F7EDE">
        <w:rPr>
          <w:rFonts w:ascii="Times New Roman" w:eastAsia="Calibri" w:hAnsi="Times New Roman" w:cs="Times New Roman"/>
          <w:i/>
          <w:iCs/>
          <w:sz w:val="24"/>
          <w:szCs w:val="24"/>
        </w:rPr>
        <w:t>ühendmäärus</w:t>
      </w:r>
      <w:r w:rsidRPr="003F7EDE">
        <w:rPr>
          <w:rFonts w:ascii="Times New Roman" w:eastAsia="Calibri" w:hAnsi="Times New Roman" w:cs="Times New Roman"/>
          <w:sz w:val="24"/>
          <w:szCs w:val="24"/>
        </w:rPr>
        <w:t xml:space="preserve">) § 8 lõigete 1 ja 4 alusel, </w:t>
      </w:r>
      <w:r w:rsidRPr="003F7EDE">
        <w:rPr>
          <w:rFonts w:ascii="Times New Roman" w:eastAsia="Calibri" w:hAnsi="Times New Roman" w:cs="Times New Roman"/>
          <w:b/>
          <w:bCs/>
          <w:sz w:val="24"/>
          <w:szCs w:val="24"/>
        </w:rPr>
        <w:t>Riigi Tugiteenuste Keskus</w:t>
      </w:r>
      <w:r w:rsidRPr="003F7EDE">
        <w:rPr>
          <w:rFonts w:ascii="Times New Roman" w:eastAsia="Calibri" w:hAnsi="Times New Roman" w:cs="Times New Roman"/>
          <w:sz w:val="24"/>
          <w:szCs w:val="24"/>
        </w:rPr>
        <w:t xml:space="preserve"> (edaspidi </w:t>
      </w:r>
      <w:r w:rsidRPr="003F7EDE">
        <w:rPr>
          <w:rFonts w:ascii="Times New Roman" w:eastAsia="Calibri" w:hAnsi="Times New Roman" w:cs="Times New Roman"/>
          <w:i/>
          <w:iCs/>
          <w:sz w:val="24"/>
          <w:szCs w:val="24"/>
        </w:rPr>
        <w:t>rakendusüksus</w:t>
      </w:r>
      <w:r w:rsidRPr="003F7EDE">
        <w:rPr>
          <w:rFonts w:ascii="Times New Roman" w:eastAsia="Calibri" w:hAnsi="Times New Roman" w:cs="Times New Roman"/>
          <w:sz w:val="24"/>
          <w:szCs w:val="24"/>
        </w:rPr>
        <w:t>)</w:t>
      </w:r>
    </w:p>
    <w:p w14:paraId="682B9599" w14:textId="77777777" w:rsidR="003F7EDE" w:rsidRPr="003F7EDE" w:rsidRDefault="003F7EDE" w:rsidP="003F7EDE">
      <w:pPr>
        <w:spacing w:after="0" w:line="240" w:lineRule="auto"/>
        <w:jc w:val="both"/>
        <w:rPr>
          <w:rFonts w:ascii="Calibri" w:eastAsia="Calibri" w:hAnsi="Calibri" w:cs="Times New Roman"/>
        </w:rPr>
      </w:pPr>
    </w:p>
    <w:p w14:paraId="6B16F083" w14:textId="77777777" w:rsidR="003F7EDE" w:rsidRPr="003F7EDE" w:rsidRDefault="003F7EDE" w:rsidP="003F7EDE">
      <w:pPr>
        <w:spacing w:after="0" w:line="240" w:lineRule="auto"/>
        <w:rPr>
          <w:rFonts w:ascii="Times New Roman" w:eastAsia="Calibri" w:hAnsi="Times New Roman" w:cs="Times New Roman"/>
          <w:b/>
          <w:bCs/>
          <w:sz w:val="24"/>
          <w:szCs w:val="24"/>
        </w:rPr>
      </w:pPr>
      <w:r w:rsidRPr="003F7EDE">
        <w:rPr>
          <w:rFonts w:ascii="Times New Roman" w:eastAsia="Calibri" w:hAnsi="Times New Roman" w:cs="Times New Roman"/>
          <w:b/>
          <w:bCs/>
          <w:sz w:val="24"/>
          <w:szCs w:val="24"/>
        </w:rPr>
        <w:t>otsustab:</w:t>
      </w:r>
    </w:p>
    <w:p w14:paraId="6A15BAF0" w14:textId="77777777" w:rsidR="003F7EDE" w:rsidRPr="003F7EDE" w:rsidRDefault="003F7EDE" w:rsidP="003F7EDE">
      <w:pPr>
        <w:spacing w:after="0" w:line="240" w:lineRule="auto"/>
        <w:rPr>
          <w:rFonts w:ascii="Times New Roman" w:eastAsia="Calibri" w:hAnsi="Times New Roman" w:cs="Times New Roman"/>
          <w:b/>
          <w:bCs/>
          <w:sz w:val="24"/>
          <w:szCs w:val="24"/>
        </w:rPr>
      </w:pPr>
    </w:p>
    <w:p w14:paraId="5EB17203" w14:textId="356898DF" w:rsidR="003F7EDE" w:rsidRPr="003F7EDE" w:rsidRDefault="003F7EDE" w:rsidP="003F7EDE">
      <w:pPr>
        <w:widowControl w:val="0"/>
        <w:numPr>
          <w:ilvl w:val="0"/>
          <w:numId w:val="1"/>
        </w:numPr>
        <w:suppressAutoHyphens/>
        <w:spacing w:after="0" w:line="240" w:lineRule="auto"/>
        <w:contextualSpacing/>
        <w:jc w:val="both"/>
        <w:rPr>
          <w:rFonts w:ascii="Times New Roman" w:eastAsia="SimSun" w:hAnsi="Times New Roman" w:cs="Times New Roman"/>
          <w:kern w:val="1"/>
          <w:sz w:val="24"/>
          <w:szCs w:val="24"/>
          <w:lang w:eastAsia="zh-CN" w:bidi="hi-IN"/>
        </w:rPr>
      </w:pPr>
      <w:r w:rsidRPr="003F7EDE">
        <w:rPr>
          <w:rFonts w:ascii="Times New Roman" w:eastAsia="SimSun" w:hAnsi="Times New Roman" w:cs="Times New Roman"/>
          <w:kern w:val="1"/>
          <w:sz w:val="24"/>
          <w:szCs w:val="24"/>
          <w:lang w:eastAsia="zh-CN" w:bidi="hi-IN"/>
        </w:rPr>
        <w:t xml:space="preserve">Rahuldada </w:t>
      </w:r>
      <w:r w:rsidRPr="00D7514D">
        <w:rPr>
          <w:rFonts w:ascii="Times New Roman" w:eastAsia="Arial Unicode MS" w:hAnsi="Times New Roman"/>
          <w:b/>
          <w:bCs/>
          <w:sz w:val="24"/>
          <w:szCs w:val="24"/>
        </w:rPr>
        <w:fldChar w:fldCharType="begin"/>
      </w:r>
      <w:r w:rsidR="007570F0">
        <w:rPr>
          <w:rFonts w:ascii="Times New Roman" w:eastAsia="Arial Unicode MS" w:hAnsi="Times New Roman"/>
          <w:b/>
          <w:bCs/>
          <w:sz w:val="24"/>
          <w:szCs w:val="24"/>
        </w:rPr>
        <w:instrText xml:space="preserve"> delta_recipientName_1  \* MERGEFORMAT</w:instrText>
      </w:r>
      <w:r w:rsidRPr="00D7514D">
        <w:rPr>
          <w:rFonts w:ascii="Times New Roman" w:eastAsia="Arial Unicode MS" w:hAnsi="Times New Roman"/>
          <w:b/>
          <w:bCs/>
          <w:sz w:val="24"/>
          <w:szCs w:val="24"/>
        </w:rPr>
        <w:fldChar w:fldCharType="separate"/>
      </w:r>
      <w:r w:rsidR="007570F0">
        <w:rPr>
          <w:rFonts w:ascii="Times New Roman" w:eastAsia="Arial Unicode MS" w:hAnsi="Times New Roman"/>
          <w:b/>
          <w:bCs/>
          <w:sz w:val="24"/>
          <w:szCs w:val="24"/>
        </w:rPr>
        <w:t>Narva-Jõesuu Linnavalitsus</w:t>
      </w:r>
      <w:r w:rsidRPr="00D7514D">
        <w:rPr>
          <w:rFonts w:ascii="Times New Roman" w:eastAsia="Arial Unicode MS" w:hAnsi="Times New Roman"/>
          <w:b/>
          <w:bCs/>
          <w:sz w:val="24"/>
          <w:szCs w:val="24"/>
        </w:rPr>
        <w:fldChar w:fldCharType="end"/>
      </w:r>
      <w:r w:rsidRPr="003F7EDE">
        <w:rPr>
          <w:rFonts w:ascii="Times New Roman" w:eastAsia="SimSun" w:hAnsi="Times New Roman" w:cs="Times New Roman"/>
          <w:color w:val="000000"/>
          <w:kern w:val="1"/>
          <w:sz w:val="24"/>
          <w:szCs w:val="24"/>
          <w:lang w:eastAsia="zh-CN" w:bidi="hi-IN"/>
        </w:rPr>
        <w:t xml:space="preserve"> (</w:t>
      </w:r>
      <w:r w:rsidRPr="003F7EDE">
        <w:rPr>
          <w:rFonts w:ascii="Times New Roman" w:eastAsia="SimSun" w:hAnsi="Times New Roman" w:cs="Times New Roman"/>
          <w:kern w:val="1"/>
          <w:sz w:val="24"/>
          <w:szCs w:val="24"/>
          <w:lang w:eastAsia="zh-CN" w:bidi="hi-IN"/>
        </w:rPr>
        <w:t xml:space="preserve">registrikood </w:t>
      </w:r>
      <w:r w:rsidR="00B21CAA" w:rsidRPr="00B21CAA">
        <w:rPr>
          <w:rFonts w:ascii="Times New Roman" w:eastAsia="Arial Unicode MS" w:hAnsi="Times New Roman"/>
          <w:b/>
          <w:bCs/>
          <w:sz w:val="24"/>
          <w:szCs w:val="24"/>
        </w:rPr>
        <w:t>77000499</w:t>
      </w:r>
      <w:r w:rsidRPr="003F7EDE">
        <w:rPr>
          <w:rFonts w:ascii="Times New Roman" w:eastAsia="SimSun" w:hAnsi="Times New Roman" w:cs="Times New Roman"/>
          <w:kern w:val="1"/>
          <w:sz w:val="24"/>
          <w:szCs w:val="24"/>
          <w:lang w:eastAsia="zh-CN" w:bidi="hi-IN"/>
        </w:rPr>
        <w:t xml:space="preserve">, aadress </w:t>
      </w:r>
      <w:r w:rsidRPr="00D7514D">
        <w:rPr>
          <w:rFonts w:ascii="Times New Roman" w:eastAsia="Arial Unicode MS" w:hAnsi="Times New Roman"/>
          <w:b/>
          <w:bCs/>
          <w:sz w:val="24"/>
          <w:szCs w:val="24"/>
        </w:rPr>
        <w:fldChar w:fldCharType="begin"/>
      </w:r>
      <w:r w:rsidR="007570F0">
        <w:rPr>
          <w:rFonts w:ascii="Times New Roman" w:eastAsia="Arial Unicode MS" w:hAnsi="Times New Roman"/>
          <w:b/>
          <w:bCs/>
          <w:sz w:val="24"/>
          <w:szCs w:val="24"/>
        </w:rPr>
        <w:instrText xml:space="preserve"> delta_recipientStreetHouse_1  \* MERGEFORMAT</w:instrText>
      </w:r>
      <w:r w:rsidRPr="00D7514D">
        <w:rPr>
          <w:rFonts w:ascii="Times New Roman" w:eastAsia="Arial Unicode MS" w:hAnsi="Times New Roman"/>
          <w:b/>
          <w:bCs/>
          <w:sz w:val="24"/>
          <w:szCs w:val="24"/>
        </w:rPr>
        <w:fldChar w:fldCharType="separate"/>
      </w:r>
      <w:r w:rsidR="007570F0">
        <w:rPr>
          <w:rFonts w:ascii="Times New Roman" w:eastAsia="Arial Unicode MS" w:hAnsi="Times New Roman"/>
          <w:b/>
          <w:bCs/>
          <w:sz w:val="24"/>
          <w:szCs w:val="24"/>
        </w:rPr>
        <w:t>J. Poska tn 26</w:t>
      </w:r>
      <w:r w:rsidRPr="00D7514D">
        <w:rPr>
          <w:rFonts w:ascii="Times New Roman" w:eastAsia="Arial Unicode MS" w:hAnsi="Times New Roman"/>
          <w:b/>
          <w:bCs/>
          <w:sz w:val="24"/>
          <w:szCs w:val="24"/>
        </w:rPr>
        <w:fldChar w:fldCharType="end"/>
      </w:r>
      <w:r>
        <w:rPr>
          <w:rFonts w:ascii="Times New Roman" w:eastAsia="Arial Unicode MS" w:hAnsi="Times New Roman"/>
          <w:b/>
          <w:bCs/>
          <w:sz w:val="24"/>
          <w:szCs w:val="24"/>
        </w:rPr>
        <w:t xml:space="preserve"> </w:t>
      </w:r>
      <w:r w:rsidRPr="00D7514D">
        <w:rPr>
          <w:rFonts w:ascii="Times New Roman" w:eastAsia="Arial Unicode MS" w:hAnsi="Times New Roman"/>
          <w:b/>
          <w:bCs/>
          <w:sz w:val="24"/>
          <w:szCs w:val="24"/>
        </w:rPr>
        <w:fldChar w:fldCharType="begin"/>
      </w:r>
      <w:r w:rsidR="007570F0">
        <w:rPr>
          <w:rFonts w:ascii="Times New Roman" w:eastAsia="Arial Unicode MS" w:hAnsi="Times New Roman"/>
          <w:b/>
          <w:bCs/>
          <w:sz w:val="24"/>
          <w:szCs w:val="24"/>
        </w:rPr>
        <w:instrText xml:space="preserve"> delta_recipientPostalCity_1  \* MERGEFORMAT</w:instrText>
      </w:r>
      <w:r w:rsidRPr="00D7514D">
        <w:rPr>
          <w:rFonts w:ascii="Times New Roman" w:eastAsia="Arial Unicode MS" w:hAnsi="Times New Roman"/>
          <w:b/>
          <w:bCs/>
          <w:sz w:val="24"/>
          <w:szCs w:val="24"/>
        </w:rPr>
        <w:fldChar w:fldCharType="separate"/>
      </w:r>
      <w:r w:rsidR="007570F0">
        <w:rPr>
          <w:rFonts w:ascii="Times New Roman" w:eastAsia="Arial Unicode MS" w:hAnsi="Times New Roman"/>
          <w:b/>
          <w:bCs/>
          <w:sz w:val="24"/>
          <w:szCs w:val="24"/>
        </w:rPr>
        <w:t>29023 Narva-Jõesuu linn, Narva-Jõesuu linn, Ida-Viru maakond</w:t>
      </w:r>
      <w:r w:rsidRPr="00D7514D">
        <w:rPr>
          <w:rFonts w:ascii="Times New Roman" w:eastAsia="Arial Unicode MS" w:hAnsi="Times New Roman"/>
          <w:b/>
          <w:bCs/>
          <w:sz w:val="24"/>
          <w:szCs w:val="24"/>
        </w:rPr>
        <w:fldChar w:fldCharType="end"/>
      </w:r>
      <w:r w:rsidRPr="003F7EDE">
        <w:rPr>
          <w:rFonts w:ascii="Times New Roman" w:eastAsia="SimSun" w:hAnsi="Times New Roman" w:cs="Times New Roman"/>
          <w:color w:val="000000"/>
          <w:kern w:val="1"/>
          <w:sz w:val="24"/>
          <w:szCs w:val="24"/>
          <w:lang w:eastAsia="zh-CN" w:bidi="hi-IN"/>
        </w:rPr>
        <w:t>;</w:t>
      </w:r>
      <w:r w:rsidRPr="003F7EDE">
        <w:rPr>
          <w:rFonts w:ascii="Times New Roman" w:eastAsia="Calibri" w:hAnsi="Times New Roman" w:cs="Times New Roman"/>
          <w:sz w:val="24"/>
          <w:szCs w:val="24"/>
        </w:rPr>
        <w:t xml:space="preserve"> </w:t>
      </w:r>
      <w:r w:rsidRPr="003F7EDE">
        <w:rPr>
          <w:rFonts w:ascii="Times New Roman" w:eastAsia="SimSun" w:hAnsi="Times New Roman" w:cs="Times New Roman"/>
          <w:color w:val="000000"/>
          <w:kern w:val="1"/>
          <w:sz w:val="24"/>
          <w:szCs w:val="24"/>
          <w:lang w:eastAsia="zh-CN" w:bidi="hi-IN"/>
        </w:rPr>
        <w:t xml:space="preserve">edaspidi </w:t>
      </w:r>
      <w:r w:rsidRPr="003F7EDE">
        <w:rPr>
          <w:rFonts w:ascii="Times New Roman" w:eastAsia="SimSun" w:hAnsi="Times New Roman" w:cs="Times New Roman"/>
          <w:i/>
          <w:iCs/>
          <w:color w:val="000000"/>
          <w:kern w:val="1"/>
          <w:sz w:val="24"/>
          <w:szCs w:val="24"/>
          <w:lang w:eastAsia="zh-CN" w:bidi="hi-IN"/>
        </w:rPr>
        <w:t>toetuse saaja</w:t>
      </w:r>
      <w:r w:rsidRPr="003F7EDE">
        <w:rPr>
          <w:rFonts w:ascii="Times New Roman" w:eastAsia="SimSun" w:hAnsi="Times New Roman" w:cs="Times New Roman"/>
          <w:color w:val="000000"/>
          <w:kern w:val="1"/>
          <w:sz w:val="24"/>
          <w:szCs w:val="24"/>
          <w:lang w:eastAsia="zh-CN" w:bidi="hi-IN"/>
        </w:rPr>
        <w:t xml:space="preserve">) </w:t>
      </w:r>
      <w:r w:rsidR="002319DE" w:rsidRPr="00D7514D">
        <w:rPr>
          <w:rFonts w:ascii="Times New Roman" w:eastAsia="Arial Unicode MS" w:hAnsi="Times New Roman"/>
          <w:b/>
          <w:bCs/>
          <w:sz w:val="24"/>
          <w:szCs w:val="24"/>
        </w:rPr>
        <w:fldChar w:fldCharType="begin"/>
      </w:r>
      <w:r w:rsidR="007570F0">
        <w:rPr>
          <w:rFonts w:ascii="Times New Roman" w:eastAsia="Arial Unicode MS" w:hAnsi="Times New Roman"/>
          <w:b/>
          <w:bCs/>
          <w:sz w:val="24"/>
          <w:szCs w:val="24"/>
        </w:rPr>
        <w:instrText xml:space="preserve"> delta_senderRegDate  \* MERGEFORMAT</w:instrText>
      </w:r>
      <w:r w:rsidR="00283FEC">
        <w:rPr>
          <w:rFonts w:ascii="Times New Roman" w:eastAsia="Arial Unicode MS" w:hAnsi="Times New Roman"/>
          <w:b/>
          <w:bCs/>
          <w:sz w:val="24"/>
          <w:szCs w:val="24"/>
        </w:rPr>
        <w:fldChar w:fldCharType="separate"/>
      </w:r>
      <w:r w:rsidR="002319DE" w:rsidRPr="00D7514D">
        <w:rPr>
          <w:rFonts w:ascii="Times New Roman" w:eastAsia="Arial Unicode MS" w:hAnsi="Times New Roman"/>
          <w:b/>
          <w:bCs/>
          <w:sz w:val="24"/>
          <w:szCs w:val="24"/>
        </w:rPr>
        <w:fldChar w:fldCharType="end"/>
      </w:r>
      <w:r w:rsidR="002319DE">
        <w:rPr>
          <w:rFonts w:ascii="Times New Roman" w:eastAsia="Arial Unicode MS" w:hAnsi="Times New Roman"/>
          <w:b/>
          <w:bCs/>
          <w:sz w:val="24"/>
          <w:szCs w:val="24"/>
        </w:rPr>
        <w:t xml:space="preserve"> </w:t>
      </w:r>
      <w:r w:rsidR="008575FC">
        <w:rPr>
          <w:rFonts w:ascii="Times New Roman" w:eastAsia="SimSun" w:hAnsi="Times New Roman" w:cs="Times New Roman"/>
          <w:color w:val="000000"/>
          <w:kern w:val="1"/>
          <w:sz w:val="24"/>
          <w:szCs w:val="24"/>
          <w:lang w:eastAsia="zh-CN" w:bidi="hi-IN"/>
        </w:rPr>
        <w:t xml:space="preserve">02.12.2024 </w:t>
      </w:r>
      <w:r w:rsidRPr="003F7EDE">
        <w:rPr>
          <w:rFonts w:ascii="Times New Roman" w:eastAsia="SimSun" w:hAnsi="Times New Roman" w:cs="Times New Roman"/>
          <w:color w:val="000000"/>
          <w:kern w:val="1"/>
          <w:sz w:val="24"/>
          <w:szCs w:val="24"/>
          <w:lang w:eastAsia="zh-CN" w:bidi="hi-IN"/>
        </w:rPr>
        <w:t xml:space="preserve">esitatud toetuse taotlus registreerimisnumbriga </w:t>
      </w:r>
      <w:r>
        <w:rPr>
          <w:rFonts w:ascii="Times New Roman" w:eastAsia="Arial Unicode MS" w:hAnsi="Times New Roman"/>
          <w:b/>
          <w:bCs/>
          <w:sz w:val="24"/>
          <w:szCs w:val="24"/>
        </w:rPr>
        <w:fldChar w:fldCharType="begin"/>
      </w:r>
      <w:r w:rsidR="007570F0">
        <w:rPr>
          <w:rFonts w:ascii="Times New Roman" w:eastAsia="Arial Unicode MS" w:hAnsi="Times New Roman"/>
          <w:b/>
          <w:bCs/>
          <w:sz w:val="24"/>
          <w:szCs w:val="24"/>
        </w:rPr>
        <w:instrText xml:space="preserve"> delta_projectCode  \* MERGEFORMAT</w:instrText>
      </w:r>
      <w:r>
        <w:rPr>
          <w:rFonts w:ascii="Times New Roman" w:eastAsia="Arial Unicode MS" w:hAnsi="Times New Roman"/>
          <w:b/>
          <w:bCs/>
          <w:sz w:val="24"/>
          <w:szCs w:val="24"/>
        </w:rPr>
        <w:fldChar w:fldCharType="separate"/>
      </w:r>
      <w:r w:rsidR="007570F0">
        <w:rPr>
          <w:rFonts w:ascii="Times New Roman" w:eastAsia="Arial Unicode MS" w:hAnsi="Times New Roman"/>
          <w:b/>
          <w:bCs/>
          <w:sz w:val="24"/>
          <w:szCs w:val="24"/>
        </w:rPr>
        <w:t>2021-2027.4.08.24-0108</w:t>
      </w:r>
      <w:r>
        <w:rPr>
          <w:rFonts w:ascii="Times New Roman" w:eastAsia="Arial Unicode MS" w:hAnsi="Times New Roman"/>
          <w:b/>
          <w:bCs/>
          <w:sz w:val="24"/>
          <w:szCs w:val="24"/>
        </w:rPr>
        <w:fldChar w:fldCharType="end"/>
      </w:r>
      <w:r w:rsidRPr="003F7EDE">
        <w:rPr>
          <w:rFonts w:ascii="Times New Roman" w:eastAsia="SimSun" w:hAnsi="Times New Roman" w:cs="Times New Roman"/>
          <w:color w:val="000000"/>
          <w:kern w:val="1"/>
          <w:sz w:val="24"/>
          <w:szCs w:val="24"/>
          <w:lang w:eastAsia="zh-CN" w:bidi="hi-IN"/>
        </w:rPr>
        <w:t xml:space="preserve"> projektile </w:t>
      </w:r>
      <w:r w:rsidRPr="003F7EDE">
        <w:rPr>
          <w:rFonts w:ascii="Times New Roman" w:eastAsia="SimSun" w:hAnsi="Times New Roman" w:cs="Times New Roman"/>
          <w:b/>
          <w:bCs/>
          <w:color w:val="000000"/>
          <w:kern w:val="1"/>
          <w:sz w:val="24"/>
          <w:szCs w:val="24"/>
          <w:lang w:eastAsia="zh-CN" w:bidi="hi-IN"/>
        </w:rPr>
        <w:t>„</w:t>
      </w:r>
      <w:r>
        <w:rPr>
          <w:rFonts w:ascii="Times New Roman" w:eastAsia="Arial Unicode MS" w:hAnsi="Times New Roman"/>
          <w:b/>
          <w:bCs/>
          <w:sz w:val="24"/>
          <w:szCs w:val="24"/>
        </w:rPr>
        <w:fldChar w:fldCharType="begin"/>
      </w:r>
      <w:r w:rsidR="007570F0">
        <w:rPr>
          <w:rFonts w:ascii="Times New Roman" w:eastAsia="Arial Unicode MS" w:hAnsi="Times New Roman"/>
          <w:b/>
          <w:bCs/>
          <w:sz w:val="24"/>
          <w:szCs w:val="24"/>
        </w:rPr>
        <w:instrText xml:space="preserve"> delta_projectName  \* MERGEFORMAT</w:instrText>
      </w:r>
      <w:r>
        <w:rPr>
          <w:rFonts w:ascii="Times New Roman" w:eastAsia="Arial Unicode MS" w:hAnsi="Times New Roman"/>
          <w:b/>
          <w:bCs/>
          <w:sz w:val="24"/>
          <w:szCs w:val="24"/>
        </w:rPr>
        <w:fldChar w:fldCharType="separate"/>
      </w:r>
      <w:r w:rsidR="007570F0">
        <w:rPr>
          <w:rFonts w:ascii="Times New Roman" w:eastAsia="Arial Unicode MS" w:hAnsi="Times New Roman"/>
          <w:b/>
          <w:bCs/>
          <w:sz w:val="24"/>
          <w:szCs w:val="24"/>
        </w:rPr>
        <w:t>Narva-Jõesuu koolide IT süsteemide soetamise terviklahendus</w:t>
      </w:r>
      <w:r>
        <w:rPr>
          <w:rFonts w:ascii="Times New Roman" w:eastAsia="Arial Unicode MS" w:hAnsi="Times New Roman"/>
          <w:b/>
          <w:bCs/>
          <w:sz w:val="24"/>
          <w:szCs w:val="24"/>
        </w:rPr>
        <w:fldChar w:fldCharType="end"/>
      </w:r>
      <w:r w:rsidRPr="003F7EDE">
        <w:rPr>
          <w:rFonts w:ascii="Times New Roman" w:eastAsia="SimSun" w:hAnsi="Times New Roman" w:cs="Times New Roman"/>
          <w:b/>
          <w:bCs/>
          <w:color w:val="000000"/>
          <w:kern w:val="1"/>
          <w:sz w:val="24"/>
          <w:szCs w:val="24"/>
          <w:lang w:eastAsia="zh-CN" w:bidi="hi-IN"/>
        </w:rPr>
        <w:t xml:space="preserve">“ </w:t>
      </w:r>
      <w:r w:rsidRPr="003F7EDE">
        <w:rPr>
          <w:rFonts w:ascii="Times New Roman" w:eastAsia="SimSun" w:hAnsi="Times New Roman" w:cs="Times New Roman"/>
          <w:color w:val="000000"/>
          <w:kern w:val="1"/>
          <w:sz w:val="24"/>
          <w:szCs w:val="24"/>
          <w:lang w:eastAsia="zh-CN" w:bidi="hi-IN"/>
        </w:rPr>
        <w:t xml:space="preserve">(edaspidi </w:t>
      </w:r>
      <w:r w:rsidRPr="003F7EDE">
        <w:rPr>
          <w:rFonts w:ascii="Times New Roman" w:eastAsia="SimSun" w:hAnsi="Times New Roman" w:cs="Times New Roman"/>
          <w:i/>
          <w:iCs/>
          <w:color w:val="000000"/>
          <w:kern w:val="1"/>
          <w:sz w:val="24"/>
          <w:szCs w:val="24"/>
          <w:lang w:eastAsia="zh-CN" w:bidi="hi-IN"/>
        </w:rPr>
        <w:t>projekt</w:t>
      </w:r>
      <w:r w:rsidRPr="003F7EDE">
        <w:rPr>
          <w:rFonts w:ascii="Times New Roman" w:eastAsia="SimSun" w:hAnsi="Times New Roman" w:cs="Times New Roman"/>
          <w:color w:val="000000"/>
          <w:kern w:val="1"/>
          <w:sz w:val="24"/>
          <w:szCs w:val="24"/>
          <w:lang w:eastAsia="zh-CN" w:bidi="hi-IN"/>
        </w:rPr>
        <w:t>).</w:t>
      </w:r>
    </w:p>
    <w:p w14:paraId="586FBB59" w14:textId="2F1E71B2" w:rsidR="003F7EDE" w:rsidRPr="003F7EDE" w:rsidRDefault="003F7EDE" w:rsidP="003F7EDE">
      <w:pPr>
        <w:widowControl w:val="0"/>
        <w:numPr>
          <w:ilvl w:val="0"/>
          <w:numId w:val="1"/>
        </w:numPr>
        <w:suppressAutoHyphens/>
        <w:spacing w:after="0" w:line="240" w:lineRule="auto"/>
        <w:contextualSpacing/>
        <w:jc w:val="both"/>
        <w:rPr>
          <w:rFonts w:ascii="Times New Roman" w:eastAsia="SimSun" w:hAnsi="Times New Roman" w:cs="Times New Roman"/>
          <w:kern w:val="1"/>
          <w:sz w:val="24"/>
          <w:szCs w:val="24"/>
          <w:lang w:eastAsia="zh-CN" w:bidi="hi-IN"/>
        </w:rPr>
      </w:pPr>
      <w:r w:rsidRPr="003F7EDE">
        <w:rPr>
          <w:rFonts w:ascii="Times New Roman" w:eastAsia="Calibri" w:hAnsi="Times New Roman" w:cs="Times New Roman"/>
          <w:sz w:val="24"/>
          <w:szCs w:val="24"/>
        </w:rPr>
        <w:t>Projekti abikõlblike kulude kogumaksumus on</w:t>
      </w:r>
      <w:r w:rsidRPr="003F7EDE">
        <w:rPr>
          <w:rFonts w:ascii="Times New Roman" w:eastAsia="Calibri" w:hAnsi="Times New Roman" w:cs="Times New Roman"/>
          <w:b/>
          <w:bCs/>
          <w:sz w:val="24"/>
          <w:szCs w:val="24"/>
        </w:rPr>
        <w:t xml:space="preserve"> </w:t>
      </w:r>
      <w:r>
        <w:rPr>
          <w:rFonts w:ascii="Times New Roman" w:eastAsia="Arial Unicode MS" w:hAnsi="Times New Roman"/>
          <w:b/>
          <w:bCs/>
          <w:sz w:val="24"/>
          <w:szCs w:val="24"/>
        </w:rPr>
        <w:fldChar w:fldCharType="begin"/>
      </w:r>
      <w:r w:rsidR="007570F0">
        <w:rPr>
          <w:rFonts w:ascii="Times New Roman" w:eastAsia="Arial Unicode MS" w:hAnsi="Times New Roman"/>
          <w:b/>
          <w:bCs/>
          <w:sz w:val="24"/>
          <w:szCs w:val="24"/>
        </w:rPr>
        <w:instrText xml:space="preserve"> delta_projectTotalCost  \* MERGEFORMAT</w:instrText>
      </w:r>
      <w:r>
        <w:rPr>
          <w:rFonts w:ascii="Times New Roman" w:eastAsia="Arial Unicode MS" w:hAnsi="Times New Roman"/>
          <w:b/>
          <w:bCs/>
          <w:sz w:val="24"/>
          <w:szCs w:val="24"/>
        </w:rPr>
        <w:fldChar w:fldCharType="separate"/>
      </w:r>
      <w:r w:rsidR="007570F0">
        <w:rPr>
          <w:rFonts w:ascii="Times New Roman" w:eastAsia="Arial Unicode MS" w:hAnsi="Times New Roman"/>
          <w:b/>
          <w:bCs/>
          <w:sz w:val="24"/>
          <w:szCs w:val="24"/>
        </w:rPr>
        <w:t>43 638,00</w:t>
      </w:r>
      <w:r>
        <w:rPr>
          <w:rFonts w:ascii="Times New Roman" w:eastAsia="Arial Unicode MS" w:hAnsi="Times New Roman"/>
          <w:b/>
          <w:bCs/>
          <w:sz w:val="24"/>
          <w:szCs w:val="24"/>
        </w:rPr>
        <w:fldChar w:fldCharType="end"/>
      </w:r>
      <w:r w:rsidRPr="003F7EDE">
        <w:rPr>
          <w:rFonts w:ascii="Times New Roman" w:eastAsia="Calibri" w:hAnsi="Times New Roman" w:cs="Times New Roman"/>
          <w:b/>
          <w:bCs/>
          <w:sz w:val="24"/>
          <w:szCs w:val="24"/>
        </w:rPr>
        <w:t xml:space="preserve"> eurot,</w:t>
      </w:r>
      <w:r w:rsidRPr="003F7EDE">
        <w:rPr>
          <w:rFonts w:ascii="Times New Roman" w:eastAsia="Calibri" w:hAnsi="Times New Roman" w:cs="Times New Roman"/>
          <w:sz w:val="24"/>
          <w:szCs w:val="24"/>
        </w:rPr>
        <w:t xml:space="preserve"> millest toetuse piirmäär on kuni 85% ja omafinantseering vähemalt 15% abikõlblikest kuludest. Maksimaalne toetuse suurus on </w:t>
      </w:r>
      <w:r>
        <w:rPr>
          <w:rFonts w:ascii="Times New Roman" w:eastAsia="Arial Unicode MS" w:hAnsi="Times New Roman"/>
          <w:b/>
          <w:bCs/>
          <w:sz w:val="24"/>
          <w:szCs w:val="24"/>
        </w:rPr>
        <w:fldChar w:fldCharType="begin"/>
      </w:r>
      <w:r w:rsidR="007570F0">
        <w:rPr>
          <w:rFonts w:ascii="Times New Roman" w:eastAsia="Arial Unicode MS" w:hAnsi="Times New Roman"/>
          <w:b/>
          <w:bCs/>
          <w:sz w:val="24"/>
          <w:szCs w:val="24"/>
        </w:rPr>
        <w:instrText xml:space="preserve"> delta_supportMaximum  \* MERGEFORMAT</w:instrText>
      </w:r>
      <w:r>
        <w:rPr>
          <w:rFonts w:ascii="Times New Roman" w:eastAsia="Arial Unicode MS" w:hAnsi="Times New Roman"/>
          <w:b/>
          <w:bCs/>
          <w:sz w:val="24"/>
          <w:szCs w:val="24"/>
        </w:rPr>
        <w:fldChar w:fldCharType="separate"/>
      </w:r>
      <w:r w:rsidR="007570F0">
        <w:rPr>
          <w:rFonts w:ascii="Times New Roman" w:eastAsia="Arial Unicode MS" w:hAnsi="Times New Roman"/>
          <w:b/>
          <w:bCs/>
          <w:sz w:val="24"/>
          <w:szCs w:val="24"/>
        </w:rPr>
        <w:t>37 092,30</w:t>
      </w:r>
      <w:r>
        <w:rPr>
          <w:rFonts w:ascii="Times New Roman" w:eastAsia="Arial Unicode MS" w:hAnsi="Times New Roman"/>
          <w:b/>
          <w:bCs/>
          <w:sz w:val="24"/>
          <w:szCs w:val="24"/>
        </w:rPr>
        <w:fldChar w:fldCharType="end"/>
      </w:r>
      <w:r w:rsidRPr="003F7EDE">
        <w:rPr>
          <w:rFonts w:ascii="Times New Roman" w:eastAsia="Calibri" w:hAnsi="Times New Roman" w:cs="Times New Roman"/>
          <w:sz w:val="24"/>
          <w:szCs w:val="24"/>
        </w:rPr>
        <w:t xml:space="preserve"> eurot</w:t>
      </w:r>
      <w:r w:rsidRPr="003F7EDE">
        <w:rPr>
          <w:rFonts w:ascii="Calibri" w:eastAsia="Calibri" w:hAnsi="Calibri" w:cs="Times New Roman"/>
        </w:rPr>
        <w:t xml:space="preserve"> </w:t>
      </w:r>
      <w:r w:rsidRPr="002319DE">
        <w:rPr>
          <w:rFonts w:ascii="Times New Roman" w:eastAsia="Calibri" w:hAnsi="Times New Roman" w:cs="Times New Roman"/>
        </w:rPr>
        <w:t xml:space="preserve">mis hõlmab </w:t>
      </w:r>
      <w:r w:rsidRPr="003F7EDE">
        <w:rPr>
          <w:rFonts w:ascii="Times New Roman" w:eastAsia="Calibri" w:hAnsi="Times New Roman" w:cs="Times New Roman"/>
          <w:sz w:val="24"/>
          <w:szCs w:val="24"/>
        </w:rPr>
        <w:t>Euroopa Regionaalarengu Fondi toetust kuni 70% ning riigipoolset kaasfinantseeringut</w:t>
      </w:r>
      <w:r w:rsidRPr="003F7EDE">
        <w:rPr>
          <w:rFonts w:ascii="Calibri" w:eastAsia="Calibri" w:hAnsi="Calibri" w:cs="Times New Roman"/>
        </w:rPr>
        <w:t xml:space="preserve"> </w:t>
      </w:r>
      <w:r w:rsidRPr="003F7EDE">
        <w:rPr>
          <w:rFonts w:ascii="Times New Roman" w:eastAsia="Calibri" w:hAnsi="Times New Roman" w:cs="Times New Roman"/>
          <w:sz w:val="24"/>
          <w:szCs w:val="24"/>
        </w:rPr>
        <w:t>15% abikõlblikest kuludest.</w:t>
      </w:r>
    </w:p>
    <w:p w14:paraId="51733280" w14:textId="7909EDF2" w:rsidR="003F7EDE" w:rsidRPr="003F7EDE" w:rsidRDefault="003F7EDE" w:rsidP="003F7EDE">
      <w:pPr>
        <w:widowControl w:val="0"/>
        <w:numPr>
          <w:ilvl w:val="0"/>
          <w:numId w:val="1"/>
        </w:numPr>
        <w:suppressAutoHyphens/>
        <w:spacing w:after="0" w:line="240" w:lineRule="auto"/>
        <w:contextualSpacing/>
        <w:jc w:val="both"/>
        <w:rPr>
          <w:rFonts w:ascii="Times New Roman" w:eastAsia="SimSun" w:hAnsi="Times New Roman" w:cs="Times New Roman"/>
          <w:kern w:val="1"/>
          <w:sz w:val="24"/>
          <w:szCs w:val="24"/>
          <w:lang w:eastAsia="zh-CN" w:bidi="hi-IN"/>
        </w:rPr>
      </w:pPr>
      <w:r w:rsidRPr="003F7EDE">
        <w:rPr>
          <w:rFonts w:ascii="Times New Roman" w:eastAsia="Calibri" w:hAnsi="Times New Roman" w:cs="Times New Roman"/>
          <w:sz w:val="24"/>
          <w:szCs w:val="24"/>
        </w:rPr>
        <w:t xml:space="preserve">Projekti abikõlblikkuse periood on </w:t>
      </w:r>
      <w:r>
        <w:rPr>
          <w:rFonts w:ascii="Times New Roman" w:eastAsia="Arial Unicode MS" w:hAnsi="Times New Roman"/>
          <w:b/>
          <w:bCs/>
          <w:sz w:val="24"/>
          <w:szCs w:val="24"/>
        </w:rPr>
        <w:fldChar w:fldCharType="begin"/>
      </w:r>
      <w:r w:rsidR="007570F0">
        <w:rPr>
          <w:rFonts w:ascii="Times New Roman" w:eastAsia="Arial Unicode MS" w:hAnsi="Times New Roman"/>
          <w:b/>
          <w:bCs/>
          <w:sz w:val="24"/>
          <w:szCs w:val="24"/>
        </w:rPr>
        <w:instrText xml:space="preserve"> delta_periodStart  \* MERGEFORMAT</w:instrText>
      </w:r>
      <w:r>
        <w:rPr>
          <w:rFonts w:ascii="Times New Roman" w:eastAsia="Arial Unicode MS" w:hAnsi="Times New Roman"/>
          <w:b/>
          <w:bCs/>
          <w:sz w:val="24"/>
          <w:szCs w:val="24"/>
        </w:rPr>
        <w:fldChar w:fldCharType="separate"/>
      </w:r>
      <w:r w:rsidR="007570F0">
        <w:rPr>
          <w:rFonts w:ascii="Times New Roman" w:eastAsia="Arial Unicode MS" w:hAnsi="Times New Roman"/>
          <w:b/>
          <w:bCs/>
          <w:sz w:val="24"/>
          <w:szCs w:val="24"/>
        </w:rPr>
        <w:t>02.12.2024</w:t>
      </w:r>
      <w:r>
        <w:rPr>
          <w:rFonts w:ascii="Times New Roman" w:eastAsia="Arial Unicode MS" w:hAnsi="Times New Roman"/>
          <w:b/>
          <w:bCs/>
          <w:sz w:val="24"/>
          <w:szCs w:val="24"/>
        </w:rPr>
        <w:fldChar w:fldCharType="end"/>
      </w:r>
      <w:r>
        <w:rPr>
          <w:rFonts w:ascii="Times New Roman" w:eastAsia="Arial Unicode MS" w:hAnsi="Times New Roman"/>
          <w:b/>
          <w:bCs/>
          <w:sz w:val="24"/>
          <w:szCs w:val="24"/>
        </w:rPr>
        <w:t>-</w:t>
      </w:r>
      <w:r>
        <w:rPr>
          <w:rFonts w:ascii="Times New Roman" w:eastAsia="Arial Unicode MS" w:hAnsi="Times New Roman"/>
          <w:b/>
          <w:bCs/>
          <w:sz w:val="24"/>
          <w:szCs w:val="24"/>
        </w:rPr>
        <w:fldChar w:fldCharType="begin"/>
      </w:r>
      <w:r w:rsidR="007570F0">
        <w:rPr>
          <w:rFonts w:ascii="Times New Roman" w:eastAsia="Arial Unicode MS" w:hAnsi="Times New Roman"/>
          <w:b/>
          <w:bCs/>
          <w:sz w:val="24"/>
          <w:szCs w:val="24"/>
        </w:rPr>
        <w:instrText xml:space="preserve"> delta_periodEnd  \* MERGEFORMAT</w:instrText>
      </w:r>
      <w:r>
        <w:rPr>
          <w:rFonts w:ascii="Times New Roman" w:eastAsia="Arial Unicode MS" w:hAnsi="Times New Roman"/>
          <w:b/>
          <w:bCs/>
          <w:sz w:val="24"/>
          <w:szCs w:val="24"/>
        </w:rPr>
        <w:fldChar w:fldCharType="separate"/>
      </w:r>
      <w:r w:rsidR="007570F0">
        <w:rPr>
          <w:rFonts w:ascii="Times New Roman" w:eastAsia="Arial Unicode MS" w:hAnsi="Times New Roman"/>
          <w:b/>
          <w:bCs/>
          <w:sz w:val="24"/>
          <w:szCs w:val="24"/>
        </w:rPr>
        <w:t>30.06.2025</w:t>
      </w:r>
      <w:r>
        <w:rPr>
          <w:rFonts w:ascii="Times New Roman" w:eastAsia="Arial Unicode MS" w:hAnsi="Times New Roman"/>
          <w:b/>
          <w:bCs/>
          <w:sz w:val="24"/>
          <w:szCs w:val="24"/>
        </w:rPr>
        <w:fldChar w:fldCharType="end"/>
      </w:r>
      <w:r w:rsidR="005E0D77">
        <w:rPr>
          <w:rFonts w:ascii="Times New Roman" w:eastAsia="Arial Unicode MS" w:hAnsi="Times New Roman"/>
          <w:b/>
          <w:bCs/>
          <w:sz w:val="24"/>
          <w:szCs w:val="24"/>
        </w:rPr>
        <w:t>.</w:t>
      </w:r>
    </w:p>
    <w:p w14:paraId="4B654B4A" w14:textId="2316AEC9" w:rsidR="003F7EDE" w:rsidRPr="003F7EDE" w:rsidRDefault="003F7EDE" w:rsidP="003F7EDE">
      <w:pPr>
        <w:widowControl w:val="0"/>
        <w:numPr>
          <w:ilvl w:val="0"/>
          <w:numId w:val="1"/>
        </w:numPr>
        <w:suppressAutoHyphens/>
        <w:spacing w:after="0" w:line="240" w:lineRule="auto"/>
        <w:contextualSpacing/>
        <w:jc w:val="both"/>
        <w:rPr>
          <w:rFonts w:ascii="Times New Roman" w:eastAsia="SimSun" w:hAnsi="Times New Roman" w:cs="Times New Roman"/>
          <w:kern w:val="1"/>
          <w:sz w:val="24"/>
          <w:szCs w:val="24"/>
          <w:lang w:eastAsia="zh-CN" w:bidi="hi-IN"/>
        </w:rPr>
      </w:pPr>
      <w:r w:rsidRPr="003F7EDE">
        <w:rPr>
          <w:rFonts w:ascii="Times New Roman" w:eastAsia="Calibri" w:hAnsi="Times New Roman" w:cs="Times New Roman"/>
          <w:sz w:val="24"/>
          <w:szCs w:val="24"/>
        </w:rPr>
        <w:t xml:space="preserve">Projekti eesmärk on </w:t>
      </w:r>
      <w:r w:rsidR="00B21CAA" w:rsidRPr="00B21CAA">
        <w:rPr>
          <w:rFonts w:ascii="Times New Roman" w:eastAsia="Calibri" w:hAnsi="Times New Roman" w:cs="Times New Roman"/>
          <w:sz w:val="24"/>
          <w:szCs w:val="24"/>
        </w:rPr>
        <w:t>koolides õppivatele hariduslike erivajadustega lastele õppetööks vajalike interaktiivsete tahvlite, nendele vajalike liideste ja lisade, arvutite, arvutiprogrammide ja arvutite laadimiseks vajaliku taristu soetamine</w:t>
      </w:r>
      <w:r w:rsidRPr="003F7EDE">
        <w:rPr>
          <w:rFonts w:ascii="Times New Roman" w:eastAsia="Calibri" w:hAnsi="Times New Roman" w:cs="Times New Roman"/>
          <w:sz w:val="24"/>
          <w:szCs w:val="24"/>
        </w:rPr>
        <w:t xml:space="preserve">. </w:t>
      </w:r>
    </w:p>
    <w:p w14:paraId="08063A37" w14:textId="503C7DDD" w:rsidR="003F7EDE" w:rsidRPr="003F7EDE" w:rsidRDefault="003F7EDE" w:rsidP="003F7EDE">
      <w:pPr>
        <w:widowControl w:val="0"/>
        <w:numPr>
          <w:ilvl w:val="0"/>
          <w:numId w:val="1"/>
        </w:numPr>
        <w:suppressAutoHyphens/>
        <w:spacing w:after="0" w:line="240" w:lineRule="auto"/>
        <w:contextualSpacing/>
        <w:jc w:val="both"/>
        <w:rPr>
          <w:rFonts w:ascii="Times New Roman" w:eastAsia="SimSun" w:hAnsi="Times New Roman" w:cs="Times New Roman"/>
          <w:kern w:val="1"/>
          <w:sz w:val="24"/>
          <w:szCs w:val="24"/>
          <w:lang w:eastAsia="zh-CN" w:bidi="hi-IN"/>
        </w:rPr>
      </w:pPr>
      <w:r w:rsidRPr="003F7EDE">
        <w:rPr>
          <w:rFonts w:ascii="Times New Roman" w:eastAsia="Calibri" w:hAnsi="Times New Roman" w:cs="Times New Roman"/>
          <w:sz w:val="24"/>
          <w:szCs w:val="24"/>
        </w:rPr>
        <w:t xml:space="preserve">Riigi pikaajalises arengustrateegias vastava eesmärgi saavutamist toetav tegevus on meetme määruse § 4 lg 1 punktis </w:t>
      </w:r>
      <w:r w:rsidR="00B21CAA">
        <w:rPr>
          <w:rFonts w:ascii="Times New Roman" w:eastAsia="Calibri" w:hAnsi="Times New Roman" w:cs="Times New Roman"/>
          <w:sz w:val="24"/>
          <w:szCs w:val="24"/>
        </w:rPr>
        <w:t>1</w:t>
      </w:r>
      <w:r w:rsidRPr="003F7EDE">
        <w:rPr>
          <w:rFonts w:ascii="Times New Roman" w:eastAsia="Calibri" w:hAnsi="Times New Roman" w:cs="Times New Roman"/>
          <w:sz w:val="24"/>
          <w:szCs w:val="24"/>
        </w:rPr>
        <w:t xml:space="preserve"> nimetatud tegevus. Projekti eelarve kulude lõikes ja projekti elluviimise eeldatav tegevus- ja ajakava on toodud taotluses.</w:t>
      </w:r>
    </w:p>
    <w:p w14:paraId="71F40BC5" w14:textId="77777777" w:rsidR="003F7EDE" w:rsidRPr="003F7EDE" w:rsidRDefault="003F7EDE" w:rsidP="003F7EDE">
      <w:pPr>
        <w:widowControl w:val="0"/>
        <w:numPr>
          <w:ilvl w:val="0"/>
          <w:numId w:val="1"/>
        </w:numPr>
        <w:suppressAutoHyphens/>
        <w:spacing w:after="0" w:line="240" w:lineRule="auto"/>
        <w:contextualSpacing/>
        <w:jc w:val="both"/>
        <w:rPr>
          <w:rFonts w:ascii="Times New Roman" w:eastAsia="SimSun" w:hAnsi="Times New Roman" w:cs="Times New Roman"/>
          <w:kern w:val="1"/>
          <w:sz w:val="24"/>
          <w:szCs w:val="24"/>
          <w:lang w:eastAsia="zh-CN" w:bidi="hi-IN"/>
        </w:rPr>
      </w:pPr>
      <w:r w:rsidRPr="003F7EDE">
        <w:rPr>
          <w:rFonts w:ascii="Times New Roman" w:eastAsia="SimSun" w:hAnsi="Times New Roman" w:cs="Times New Roman"/>
          <w:kern w:val="1"/>
          <w:sz w:val="24"/>
          <w:szCs w:val="24"/>
          <w:lang w:eastAsia="zh-CN" w:bidi="hi-IN"/>
        </w:rPr>
        <w:t xml:space="preserve">Toetatava projekti ja tegevuse tulemus- ja väljundnäitajad ning riigi pikaajalises arengustrateegias kinnitatud näitaja koos sihttasemetega on kirjeldatud taotluse punktis „Näitajad“. </w:t>
      </w:r>
    </w:p>
    <w:p w14:paraId="3A7482D2" w14:textId="77777777" w:rsidR="003F7EDE" w:rsidRPr="003F7EDE" w:rsidRDefault="003F7EDE" w:rsidP="003F7EDE">
      <w:pPr>
        <w:widowControl w:val="0"/>
        <w:numPr>
          <w:ilvl w:val="0"/>
          <w:numId w:val="1"/>
        </w:numPr>
        <w:suppressAutoHyphens/>
        <w:spacing w:after="0" w:line="240" w:lineRule="auto"/>
        <w:contextualSpacing/>
        <w:jc w:val="both"/>
        <w:rPr>
          <w:rFonts w:ascii="Times New Roman" w:eastAsia="SimSun" w:hAnsi="Times New Roman" w:cs="Times New Roman"/>
          <w:kern w:val="1"/>
          <w:sz w:val="24"/>
          <w:szCs w:val="24"/>
          <w:lang w:eastAsia="zh-CN" w:bidi="hi-IN"/>
        </w:rPr>
      </w:pPr>
      <w:r w:rsidRPr="003F7EDE">
        <w:rPr>
          <w:rFonts w:ascii="Times New Roman" w:eastAsia="Calibri" w:hAnsi="Times New Roman" w:cs="Times New Roman"/>
          <w:sz w:val="24"/>
          <w:szCs w:val="24"/>
        </w:rPr>
        <w:t>Toetuse saaja täidab ühendmääruse 3. peatükis ja meetme määruses sätestatut, sh:</w:t>
      </w:r>
    </w:p>
    <w:p w14:paraId="22CB8EAE" w14:textId="77777777" w:rsidR="003F7EDE" w:rsidRPr="003F7EDE" w:rsidRDefault="003F7EDE" w:rsidP="003F7EDE">
      <w:pPr>
        <w:widowControl w:val="0"/>
        <w:numPr>
          <w:ilvl w:val="1"/>
          <w:numId w:val="1"/>
        </w:numPr>
        <w:suppressAutoHyphens/>
        <w:spacing w:after="0" w:line="240" w:lineRule="auto"/>
        <w:contextualSpacing/>
        <w:jc w:val="both"/>
        <w:rPr>
          <w:rFonts w:ascii="Times New Roman" w:eastAsia="SimSun" w:hAnsi="Times New Roman" w:cs="Times New Roman"/>
          <w:kern w:val="1"/>
          <w:sz w:val="24"/>
          <w:szCs w:val="24"/>
          <w:lang w:eastAsia="zh-CN" w:bidi="hi-IN"/>
        </w:rPr>
      </w:pPr>
      <w:r w:rsidRPr="003F7EDE">
        <w:rPr>
          <w:rFonts w:ascii="Times New Roman" w:eastAsia="SimSun" w:hAnsi="Times New Roman" w:cs="Times New Roman"/>
          <w:kern w:val="1"/>
          <w:sz w:val="24"/>
          <w:szCs w:val="24"/>
          <w:lang w:eastAsia="zh-CN" w:bidi="hi-IN"/>
        </w:rPr>
        <w:t>tagab</w:t>
      </w:r>
      <w:r w:rsidRPr="003F7EDE">
        <w:rPr>
          <w:rFonts w:ascii="Times New Roman" w:eastAsia="Calibri" w:hAnsi="Times New Roman" w:cs="Times New Roman"/>
          <w:sz w:val="24"/>
          <w:szCs w:val="24"/>
          <w:shd w:val="clear" w:color="auto" w:fill="FFFFFF"/>
        </w:rPr>
        <w:t xml:space="preserve"> projekti elluviimise ÜSS-is, ühendmääruses, meetme määruses ja esitatud taotluses ettenähtud tingimustel ja nõutud tulemuse saavutamise;</w:t>
      </w:r>
    </w:p>
    <w:p w14:paraId="762D5B43" w14:textId="77777777" w:rsidR="003F7EDE" w:rsidRPr="003F7EDE" w:rsidRDefault="003F7EDE" w:rsidP="003F7EDE">
      <w:pPr>
        <w:numPr>
          <w:ilvl w:val="1"/>
          <w:numId w:val="1"/>
        </w:numPr>
        <w:autoSpaceDE w:val="0"/>
        <w:autoSpaceDN w:val="0"/>
        <w:adjustRightInd w:val="0"/>
        <w:spacing w:after="0" w:line="240" w:lineRule="auto"/>
        <w:jc w:val="both"/>
        <w:rPr>
          <w:rFonts w:ascii="Times New Roman" w:eastAsia="SimSun" w:hAnsi="Times New Roman" w:cs="Times New Roman"/>
          <w:kern w:val="1"/>
          <w:sz w:val="24"/>
          <w:szCs w:val="24"/>
          <w:lang w:eastAsia="zh-CN" w:bidi="hi-IN"/>
        </w:rPr>
      </w:pPr>
      <w:r w:rsidRPr="003F7EDE">
        <w:rPr>
          <w:rFonts w:ascii="Times New Roman" w:eastAsia="SimSun" w:hAnsi="Times New Roman" w:cs="Times New Roman"/>
          <w:kern w:val="1"/>
          <w:sz w:val="24"/>
          <w:szCs w:val="24"/>
          <w:lang w:eastAsia="zh-CN" w:bidi="hi-IN"/>
        </w:rPr>
        <w:t>tagab projekti elluviimiseks vajalike õigusaktides ette nähtud lubade ja kooskõlastuste olemasolu;</w:t>
      </w:r>
    </w:p>
    <w:p w14:paraId="45130011" w14:textId="77777777" w:rsidR="003F7EDE" w:rsidRPr="003F7EDE" w:rsidRDefault="003F7EDE" w:rsidP="003F7EDE">
      <w:pPr>
        <w:numPr>
          <w:ilvl w:val="1"/>
          <w:numId w:val="1"/>
        </w:numPr>
        <w:spacing w:line="240" w:lineRule="auto"/>
        <w:contextualSpacing/>
        <w:jc w:val="both"/>
        <w:rPr>
          <w:rFonts w:ascii="Times New Roman" w:eastAsia="SimSun" w:hAnsi="Times New Roman" w:cs="Times New Roman"/>
          <w:kern w:val="1"/>
          <w:sz w:val="24"/>
          <w:szCs w:val="24"/>
          <w:lang w:eastAsia="zh-CN" w:bidi="hi-IN"/>
        </w:rPr>
      </w:pPr>
      <w:r w:rsidRPr="003F7EDE">
        <w:rPr>
          <w:rFonts w:ascii="Times New Roman" w:eastAsia="SimSun" w:hAnsi="Times New Roman" w:cs="Times New Roman"/>
          <w:kern w:val="1"/>
          <w:sz w:val="24"/>
          <w:szCs w:val="24"/>
          <w:lang w:eastAsia="zh-CN" w:bidi="hi-IN"/>
        </w:rPr>
        <w:t>järgib projekti hangete läbiviimisel ühendmääruse §-s 11 sätestatut ning keskkonnaministri 29.06.2021 määrust nr 35 „Hankelepingu esemeks olevate toodete ja teenuste keskkonnahoidlikud kriteeriumid ja nende kohta riigihanke alusdokumentides kehtestavad tingimused“;</w:t>
      </w:r>
    </w:p>
    <w:p w14:paraId="04F66738" w14:textId="77777777" w:rsidR="003F7EDE" w:rsidRPr="003F7EDE" w:rsidRDefault="003F7EDE" w:rsidP="003F7EDE">
      <w:pPr>
        <w:numPr>
          <w:ilvl w:val="1"/>
          <w:numId w:val="1"/>
        </w:numPr>
        <w:spacing w:line="240" w:lineRule="auto"/>
        <w:contextualSpacing/>
        <w:jc w:val="both"/>
        <w:rPr>
          <w:rFonts w:ascii="Times New Roman" w:eastAsia="SimSun" w:hAnsi="Times New Roman" w:cs="Times New Roman"/>
          <w:kern w:val="1"/>
          <w:sz w:val="24"/>
          <w:szCs w:val="24"/>
          <w:lang w:eastAsia="zh-CN" w:bidi="hi-IN"/>
        </w:rPr>
      </w:pPr>
      <w:r w:rsidRPr="003F7EDE">
        <w:rPr>
          <w:rFonts w:ascii="Times New Roman" w:eastAsia="SimSun" w:hAnsi="Times New Roman" w:cs="Times New Roman"/>
          <w:kern w:val="1"/>
          <w:sz w:val="24"/>
          <w:szCs w:val="24"/>
          <w:lang w:eastAsia="zh-CN" w:bidi="hi-IN"/>
        </w:rPr>
        <w:lastRenderedPageBreak/>
        <w:t>näitab toetuse kasutamisel vastavalt Vabariigi Valitsuse 12.05.2022 määruses nr 54 „Perioodi 2021–2027 ühtekuuluvus- ja siseturvalisuspoliitika fondide vahendite andmisest avalikkuse teavitamine” kehtestatud tingimustele ja korrale, et tegemist on toetusest rahastatud tegevusega, kasutades selleks ettenähtud sümboolikat. Projekti toetatakse Euroopa ühtekuuluvuspoliitika fondide vahenditest;</w:t>
      </w:r>
    </w:p>
    <w:p w14:paraId="7BE2770D" w14:textId="77777777" w:rsidR="003F7EDE" w:rsidRPr="003F7EDE" w:rsidRDefault="003F7EDE" w:rsidP="003F7EDE">
      <w:pPr>
        <w:numPr>
          <w:ilvl w:val="1"/>
          <w:numId w:val="1"/>
        </w:numPr>
        <w:spacing w:line="240" w:lineRule="auto"/>
        <w:contextualSpacing/>
        <w:jc w:val="both"/>
        <w:rPr>
          <w:rFonts w:ascii="Times New Roman" w:eastAsia="SimSun" w:hAnsi="Times New Roman" w:cs="Times New Roman"/>
          <w:kern w:val="1"/>
          <w:sz w:val="24"/>
          <w:szCs w:val="24"/>
          <w:lang w:eastAsia="zh-CN" w:bidi="hi-IN"/>
        </w:rPr>
      </w:pPr>
      <w:r w:rsidRPr="003F7EDE">
        <w:rPr>
          <w:rFonts w:ascii="Times New Roman" w:eastAsia="Calibri" w:hAnsi="Times New Roman" w:cs="Times New Roman"/>
          <w:sz w:val="24"/>
          <w:szCs w:val="24"/>
        </w:rPr>
        <w:t>eristab projektiga seotud abikõlblikud ja abikõlbmatud kulud, kasutades selleks eraldi arvestussüsteemi või raamatupidamisekoode;</w:t>
      </w:r>
    </w:p>
    <w:p w14:paraId="39FE3844" w14:textId="77777777" w:rsidR="003F7EDE" w:rsidRPr="003F7EDE" w:rsidRDefault="003F7EDE" w:rsidP="003F7EDE">
      <w:pPr>
        <w:numPr>
          <w:ilvl w:val="1"/>
          <w:numId w:val="1"/>
        </w:numPr>
        <w:spacing w:line="240" w:lineRule="auto"/>
        <w:contextualSpacing/>
        <w:jc w:val="both"/>
        <w:rPr>
          <w:rFonts w:ascii="Times New Roman" w:eastAsia="SimSun" w:hAnsi="Times New Roman" w:cs="Times New Roman"/>
          <w:kern w:val="1"/>
          <w:sz w:val="24"/>
          <w:szCs w:val="24"/>
          <w:lang w:eastAsia="zh-CN" w:bidi="hi-IN"/>
        </w:rPr>
      </w:pPr>
      <w:r w:rsidRPr="003F7EDE">
        <w:rPr>
          <w:rFonts w:ascii="Times New Roman" w:eastAsia="Calibri" w:hAnsi="Times New Roman" w:cs="Times New Roman"/>
          <w:sz w:val="24"/>
          <w:szCs w:val="24"/>
        </w:rPr>
        <w:t>võimaldab audiitoril ja kontrollijal viibida projektiga seotud ruumides ja territooriumil, andma neile projekti elluviimise ja toetuse kasutamise kohta suulisi ja kirjalikke selgitusi ning andmeid, sealhulgas väljavõtteid raamatupidamisprogrammist ja pangakontost, ning võimaldama neil teha dokumentidest koopiaid ja väljavõtteid;</w:t>
      </w:r>
    </w:p>
    <w:p w14:paraId="68C15CFF" w14:textId="77777777" w:rsidR="003F7EDE" w:rsidRPr="003F7EDE" w:rsidRDefault="003F7EDE" w:rsidP="003F7EDE">
      <w:pPr>
        <w:numPr>
          <w:ilvl w:val="1"/>
          <w:numId w:val="1"/>
        </w:numPr>
        <w:spacing w:line="240" w:lineRule="auto"/>
        <w:contextualSpacing/>
        <w:jc w:val="both"/>
        <w:rPr>
          <w:rFonts w:ascii="Times New Roman" w:eastAsia="SimSun" w:hAnsi="Times New Roman" w:cs="Times New Roman"/>
          <w:kern w:val="1"/>
          <w:sz w:val="24"/>
          <w:szCs w:val="24"/>
          <w:lang w:eastAsia="zh-CN" w:bidi="hi-IN"/>
        </w:rPr>
      </w:pPr>
      <w:r w:rsidRPr="003F7EDE">
        <w:rPr>
          <w:rFonts w:ascii="Times New Roman" w:eastAsia="Calibri" w:hAnsi="Times New Roman" w:cs="Times New Roman"/>
          <w:color w:val="202020"/>
          <w:sz w:val="24"/>
          <w:szCs w:val="24"/>
          <w:shd w:val="clear" w:color="auto" w:fill="FFFFFF"/>
        </w:rPr>
        <w:t xml:space="preserve">säilitab toetuse saamise </w:t>
      </w:r>
      <w:r w:rsidRPr="003F7EDE">
        <w:rPr>
          <w:rFonts w:ascii="Times New Roman" w:eastAsia="Calibri" w:hAnsi="Times New Roman" w:cs="Times New Roman"/>
          <w:sz w:val="24"/>
          <w:szCs w:val="24"/>
          <w:shd w:val="clear" w:color="auto" w:fill="FFFFFF"/>
        </w:rPr>
        <w:t>aluseks olevad dokumendid ja muud tõendid vastavalt ÜSS § 18 lõikele 1  viis aastat toetuse saajale tehtud lõppmakse tegemise aasta 31. detsembrist arvates;</w:t>
      </w:r>
    </w:p>
    <w:p w14:paraId="5D1989BD" w14:textId="72C57A4E" w:rsidR="003F7EDE" w:rsidRPr="003F7EDE" w:rsidRDefault="003F7EDE" w:rsidP="003F7EDE">
      <w:pPr>
        <w:numPr>
          <w:ilvl w:val="1"/>
          <w:numId w:val="1"/>
        </w:numPr>
        <w:spacing w:line="240" w:lineRule="auto"/>
        <w:contextualSpacing/>
        <w:jc w:val="both"/>
        <w:rPr>
          <w:rFonts w:ascii="Times New Roman" w:eastAsia="SimSun" w:hAnsi="Times New Roman" w:cs="Times New Roman"/>
          <w:kern w:val="1"/>
          <w:sz w:val="24"/>
          <w:szCs w:val="24"/>
          <w:lang w:eastAsia="zh-CN" w:bidi="hi-IN"/>
        </w:rPr>
      </w:pPr>
      <w:r w:rsidRPr="003F7EDE">
        <w:rPr>
          <w:rFonts w:ascii="Times New Roman" w:eastAsia="Calibri" w:hAnsi="Times New Roman" w:cs="Times New Roman"/>
          <w:color w:val="000000"/>
          <w:sz w:val="24"/>
          <w:szCs w:val="24"/>
        </w:rPr>
        <w:t>tagab projektiga hangitud vallasvara tulemuse kasutamise taotluses näidatud eesmärkidel vähemalt viis aastat pärast toetuse saajale lõppmakse tegemist;</w:t>
      </w:r>
    </w:p>
    <w:p w14:paraId="37C5EF1A" w14:textId="77777777" w:rsidR="003F7EDE" w:rsidRPr="003F7EDE" w:rsidRDefault="003F7EDE" w:rsidP="003F7EDE">
      <w:pPr>
        <w:numPr>
          <w:ilvl w:val="1"/>
          <w:numId w:val="1"/>
        </w:numPr>
        <w:spacing w:line="240" w:lineRule="auto"/>
        <w:contextualSpacing/>
        <w:jc w:val="both"/>
        <w:rPr>
          <w:rFonts w:ascii="Times New Roman" w:eastAsia="SimSun" w:hAnsi="Times New Roman" w:cs="Times New Roman"/>
          <w:kern w:val="1"/>
          <w:sz w:val="24"/>
          <w:szCs w:val="24"/>
          <w:lang w:eastAsia="zh-CN" w:bidi="hi-IN"/>
        </w:rPr>
      </w:pPr>
      <w:r w:rsidRPr="003F7EDE">
        <w:rPr>
          <w:rFonts w:ascii="Times New Roman" w:eastAsia="Calibri" w:hAnsi="Times New Roman" w:cs="Times New Roman"/>
          <w:color w:val="000000"/>
          <w:sz w:val="24"/>
          <w:szCs w:val="24"/>
        </w:rPr>
        <w:t>maksab tagasi rakendusüksuse poolt tagasinõutava toetuse finantskorrektsiooni otsuses märgitud summas ja tähtajaks;</w:t>
      </w:r>
    </w:p>
    <w:p w14:paraId="3F729150" w14:textId="77777777" w:rsidR="003F7EDE" w:rsidRPr="003F7EDE" w:rsidRDefault="003F7EDE" w:rsidP="003F7EDE">
      <w:pPr>
        <w:numPr>
          <w:ilvl w:val="1"/>
          <w:numId w:val="1"/>
        </w:numPr>
        <w:spacing w:line="240" w:lineRule="auto"/>
        <w:contextualSpacing/>
        <w:jc w:val="both"/>
        <w:rPr>
          <w:rFonts w:ascii="Times New Roman" w:eastAsia="SimSun" w:hAnsi="Times New Roman" w:cs="Times New Roman"/>
          <w:kern w:val="1"/>
          <w:sz w:val="24"/>
          <w:szCs w:val="24"/>
          <w:lang w:eastAsia="zh-CN" w:bidi="hi-IN"/>
        </w:rPr>
      </w:pPr>
      <w:r w:rsidRPr="003F7EDE">
        <w:rPr>
          <w:rFonts w:ascii="Times New Roman" w:eastAsia="Calibri" w:hAnsi="Times New Roman" w:cs="Times New Roman"/>
          <w:sz w:val="24"/>
          <w:szCs w:val="24"/>
        </w:rPr>
        <w:t>teavitab</w:t>
      </w:r>
      <w:r w:rsidRPr="003F7EDE">
        <w:rPr>
          <w:rFonts w:ascii="Times New Roman" w:eastAsia="Calibri" w:hAnsi="Times New Roman" w:cs="Times New Roman"/>
          <w:color w:val="000000"/>
          <w:sz w:val="24"/>
          <w:szCs w:val="24"/>
        </w:rPr>
        <w:t xml:space="preserve"> rakendusüksust viivitamatult kõigist esitatud andmete muudatustest ja asjaoludest, mis võivad mõjutada projekti elluviimist, kirjalikku taasesitamist võimaldavas vormis.</w:t>
      </w:r>
    </w:p>
    <w:p w14:paraId="293D6DE0" w14:textId="77777777" w:rsidR="003F7EDE" w:rsidRPr="003F7EDE" w:rsidRDefault="003F7EDE" w:rsidP="003F7EDE">
      <w:pPr>
        <w:numPr>
          <w:ilvl w:val="0"/>
          <w:numId w:val="1"/>
        </w:numPr>
        <w:spacing w:after="200" w:line="240" w:lineRule="auto"/>
        <w:contextualSpacing/>
        <w:jc w:val="both"/>
        <w:rPr>
          <w:rFonts w:ascii="Times New Roman" w:eastAsia="Calibri" w:hAnsi="Times New Roman" w:cs="Times New Roman"/>
          <w:sz w:val="24"/>
          <w:szCs w:val="24"/>
        </w:rPr>
      </w:pPr>
      <w:r w:rsidRPr="003F7EDE">
        <w:rPr>
          <w:rFonts w:ascii="Times New Roman" w:eastAsia="Calibri" w:hAnsi="Times New Roman" w:cs="Times New Roman"/>
          <w:sz w:val="24"/>
          <w:szCs w:val="24"/>
        </w:rPr>
        <w:t>Toetuse maksmine.</w:t>
      </w:r>
    </w:p>
    <w:p w14:paraId="34ACEC9D" w14:textId="77777777" w:rsidR="003F7EDE" w:rsidRPr="003F7EDE" w:rsidRDefault="003F7EDE" w:rsidP="003F7EDE">
      <w:pPr>
        <w:numPr>
          <w:ilvl w:val="1"/>
          <w:numId w:val="1"/>
        </w:numPr>
        <w:spacing w:line="240" w:lineRule="auto"/>
        <w:contextualSpacing/>
        <w:jc w:val="both"/>
        <w:rPr>
          <w:rFonts w:ascii="Times New Roman" w:eastAsia="Calibri" w:hAnsi="Times New Roman" w:cs="Times New Roman"/>
          <w:sz w:val="24"/>
          <w:szCs w:val="24"/>
        </w:rPr>
      </w:pPr>
      <w:r w:rsidRPr="003F7EDE">
        <w:rPr>
          <w:rFonts w:ascii="Times New Roman" w:eastAsia="Calibri" w:hAnsi="Times New Roman" w:cs="Times New Roman"/>
          <w:sz w:val="24"/>
          <w:szCs w:val="24"/>
        </w:rPr>
        <w:t xml:space="preserve">Toetust makstakse meetme määruse §-s 25 ja ühendmääruse §-des 24-26, § 27 lg 1 punktis 1 ning § 28 lõikes 3 sätestatud tingimustel ja korras. </w:t>
      </w:r>
    </w:p>
    <w:p w14:paraId="68FE0C63" w14:textId="77777777" w:rsidR="003F7EDE" w:rsidRPr="003F7EDE" w:rsidRDefault="003F7EDE" w:rsidP="003F7EDE">
      <w:pPr>
        <w:numPr>
          <w:ilvl w:val="1"/>
          <w:numId w:val="1"/>
        </w:numPr>
        <w:spacing w:line="240" w:lineRule="auto"/>
        <w:contextualSpacing/>
        <w:jc w:val="both"/>
        <w:rPr>
          <w:rFonts w:ascii="Times New Roman" w:eastAsia="Calibri" w:hAnsi="Times New Roman" w:cs="Times New Roman"/>
          <w:sz w:val="24"/>
          <w:szCs w:val="24"/>
        </w:rPr>
      </w:pPr>
      <w:r w:rsidRPr="003F7EDE">
        <w:rPr>
          <w:rFonts w:ascii="Times New Roman" w:eastAsia="Calibri" w:hAnsi="Times New Roman" w:cs="Times New Roman"/>
          <w:sz w:val="24"/>
          <w:szCs w:val="24"/>
        </w:rPr>
        <w:t>Projekti abikõlblikud kulud hüvitatakse tegelike kulude alusel vastavalt ühendmääruse § 27 lõike 1 punktile 1. Toetuse taotluse menetlemisel taotluses kirjeldatud planeeritavate kulude abikõlblikkust hinnatud ei ole.</w:t>
      </w:r>
    </w:p>
    <w:p w14:paraId="752E2B7F" w14:textId="4054E352" w:rsidR="003F7EDE" w:rsidRPr="003F7EDE" w:rsidRDefault="003F7EDE" w:rsidP="003F7EDE">
      <w:pPr>
        <w:numPr>
          <w:ilvl w:val="1"/>
          <w:numId w:val="1"/>
        </w:numPr>
        <w:spacing w:after="200" w:line="240" w:lineRule="auto"/>
        <w:contextualSpacing/>
        <w:jc w:val="both"/>
        <w:rPr>
          <w:rFonts w:ascii="Times New Roman" w:eastAsia="Calibri" w:hAnsi="Times New Roman" w:cs="Times New Roman"/>
          <w:sz w:val="24"/>
          <w:szCs w:val="24"/>
        </w:rPr>
      </w:pPr>
      <w:r w:rsidRPr="003F7EDE">
        <w:rPr>
          <w:rFonts w:ascii="Times New Roman" w:eastAsia="Calibri" w:hAnsi="Times New Roman" w:cs="Times New Roman"/>
          <w:sz w:val="24"/>
          <w:szCs w:val="24"/>
        </w:rPr>
        <w:t xml:space="preserve">Toetuse saaja esitab 15 tööpäeva jooksul käesoleva otsuse tegemisest arvates väljamaksete prognoosi. Esimese väljamakse taotluse võib esitada koos väljamaksete prognoosiga. </w:t>
      </w:r>
    </w:p>
    <w:p w14:paraId="074798CF" w14:textId="77777777" w:rsidR="003F7EDE" w:rsidRPr="003F7EDE" w:rsidRDefault="003F7EDE" w:rsidP="003F7EDE">
      <w:pPr>
        <w:numPr>
          <w:ilvl w:val="1"/>
          <w:numId w:val="1"/>
        </w:numPr>
        <w:spacing w:after="200" w:line="240" w:lineRule="auto"/>
        <w:contextualSpacing/>
        <w:jc w:val="both"/>
        <w:rPr>
          <w:rFonts w:ascii="Times New Roman" w:eastAsia="Calibri" w:hAnsi="Times New Roman" w:cs="Times New Roman"/>
          <w:sz w:val="24"/>
          <w:szCs w:val="24"/>
        </w:rPr>
      </w:pPr>
      <w:r w:rsidRPr="003F7EDE">
        <w:rPr>
          <w:rFonts w:ascii="Times New Roman" w:eastAsia="Calibri" w:hAnsi="Times New Roman" w:cs="Times New Roman"/>
          <w:sz w:val="24"/>
          <w:szCs w:val="24"/>
        </w:rPr>
        <w:t>Lõppmakse tehakse pärast lõpparuande kinnitamist rakendusüksuse poolt.</w:t>
      </w:r>
    </w:p>
    <w:p w14:paraId="60BDDF71" w14:textId="77777777" w:rsidR="003F7EDE" w:rsidRPr="003F7EDE" w:rsidRDefault="003F7EDE" w:rsidP="003F7EDE">
      <w:pPr>
        <w:numPr>
          <w:ilvl w:val="1"/>
          <w:numId w:val="1"/>
        </w:numPr>
        <w:spacing w:after="200" w:line="240" w:lineRule="auto"/>
        <w:contextualSpacing/>
        <w:jc w:val="both"/>
        <w:rPr>
          <w:rFonts w:ascii="Times New Roman" w:eastAsia="Calibri" w:hAnsi="Times New Roman" w:cs="Times New Roman"/>
          <w:sz w:val="24"/>
          <w:szCs w:val="24"/>
        </w:rPr>
      </w:pPr>
      <w:r w:rsidRPr="003F7EDE">
        <w:rPr>
          <w:rFonts w:ascii="Times New Roman" w:eastAsia="Calibri" w:hAnsi="Times New Roman" w:cs="Times New Roman"/>
          <w:sz w:val="24"/>
          <w:szCs w:val="24"/>
        </w:rPr>
        <w:t>Taotluse rahuldamise otsusega määratud abikõlblike kulude maht võib väheneda, kui projekti tegevuste, maksetaotluste menetluse või järelevalve käigus selgub, et tehtud kulud ei ole abikõlblikud.</w:t>
      </w:r>
    </w:p>
    <w:p w14:paraId="6F31CC43" w14:textId="77777777" w:rsidR="003F7EDE" w:rsidRPr="003F7EDE" w:rsidRDefault="003F7EDE" w:rsidP="003F7EDE">
      <w:pPr>
        <w:numPr>
          <w:ilvl w:val="0"/>
          <w:numId w:val="1"/>
        </w:numPr>
        <w:spacing w:after="200" w:line="240" w:lineRule="auto"/>
        <w:contextualSpacing/>
        <w:jc w:val="both"/>
        <w:rPr>
          <w:rFonts w:ascii="Times New Roman" w:eastAsia="Calibri" w:hAnsi="Times New Roman" w:cs="Times New Roman"/>
          <w:sz w:val="24"/>
          <w:szCs w:val="24"/>
        </w:rPr>
      </w:pPr>
      <w:r w:rsidRPr="003F7EDE">
        <w:rPr>
          <w:rFonts w:ascii="Times New Roman" w:eastAsia="Calibri" w:hAnsi="Times New Roman" w:cs="Times New Roman"/>
          <w:sz w:val="24"/>
          <w:szCs w:val="24"/>
        </w:rPr>
        <w:t>Toetuse maksmise aluseks olevate dokumentide, tõendite ja aruannete esitamise kord.</w:t>
      </w:r>
    </w:p>
    <w:p w14:paraId="64761ADA" w14:textId="09F3C9EB" w:rsidR="003F7EDE" w:rsidRPr="003F7EDE" w:rsidRDefault="003F7EDE" w:rsidP="003F7EDE">
      <w:pPr>
        <w:numPr>
          <w:ilvl w:val="1"/>
          <w:numId w:val="1"/>
        </w:numPr>
        <w:spacing w:after="200" w:line="240" w:lineRule="auto"/>
        <w:contextualSpacing/>
        <w:jc w:val="both"/>
        <w:rPr>
          <w:rFonts w:ascii="Times New Roman" w:eastAsia="Calibri" w:hAnsi="Times New Roman" w:cs="Times New Roman"/>
          <w:sz w:val="24"/>
          <w:szCs w:val="24"/>
        </w:rPr>
      </w:pPr>
      <w:r w:rsidRPr="003F7EDE">
        <w:rPr>
          <w:rFonts w:ascii="Times New Roman" w:eastAsia="Calibri" w:hAnsi="Times New Roman" w:cs="Times New Roman"/>
          <w:sz w:val="24"/>
          <w:szCs w:val="24"/>
        </w:rPr>
        <w:t>Maksetaotluste prognoosis toodud andmed (tähtajad, summad) on aluseks maksetaotluste esitamisel</w:t>
      </w:r>
      <w:r w:rsidR="005E0D77">
        <w:rPr>
          <w:rFonts w:ascii="Times New Roman" w:eastAsia="Calibri" w:hAnsi="Times New Roman" w:cs="Times New Roman"/>
          <w:sz w:val="24"/>
          <w:szCs w:val="24"/>
        </w:rPr>
        <w:t>.</w:t>
      </w:r>
    </w:p>
    <w:p w14:paraId="21F1086B" w14:textId="77777777" w:rsidR="003F7EDE" w:rsidRPr="003F7EDE" w:rsidRDefault="003F7EDE" w:rsidP="003F7EDE">
      <w:pPr>
        <w:numPr>
          <w:ilvl w:val="1"/>
          <w:numId w:val="1"/>
        </w:numPr>
        <w:spacing w:after="200" w:line="240" w:lineRule="auto"/>
        <w:contextualSpacing/>
        <w:jc w:val="both"/>
        <w:rPr>
          <w:rFonts w:ascii="Times New Roman" w:eastAsia="Calibri" w:hAnsi="Times New Roman" w:cs="Times New Roman"/>
          <w:sz w:val="24"/>
          <w:szCs w:val="24"/>
        </w:rPr>
      </w:pPr>
      <w:r w:rsidRPr="003F7EDE">
        <w:rPr>
          <w:rFonts w:ascii="Times New Roman" w:eastAsia="Calibri" w:hAnsi="Times New Roman" w:cs="Times New Roman"/>
          <w:sz w:val="24"/>
          <w:szCs w:val="24"/>
        </w:rPr>
        <w:t xml:space="preserve">Toetuse </w:t>
      </w:r>
      <w:r w:rsidRPr="003F7EDE">
        <w:rPr>
          <w:rFonts w:ascii="Times New Roman" w:eastAsia="SimSun" w:hAnsi="Times New Roman" w:cs="Times New Roman"/>
          <w:kern w:val="1"/>
          <w:sz w:val="24"/>
          <w:szCs w:val="24"/>
          <w:lang w:eastAsia="zh-CN" w:bidi="hi-IN"/>
        </w:rPr>
        <w:t xml:space="preserve">saaja esitab projekti </w:t>
      </w:r>
      <w:r w:rsidRPr="003F7EDE">
        <w:rPr>
          <w:rFonts w:ascii="Times New Roman" w:eastAsia="Calibri" w:hAnsi="Times New Roman" w:cs="Times New Roman"/>
          <w:sz w:val="24"/>
          <w:szCs w:val="24"/>
        </w:rPr>
        <w:t>aruanded rakendusüksuse poolt kinnitatud vormil ja määratud tähtaegadeks, lähtudes meetme määruse §-s 24 sätestatust, järgmiselt:</w:t>
      </w:r>
    </w:p>
    <w:p w14:paraId="4EEF1E93" w14:textId="77777777" w:rsidR="003F7EDE" w:rsidRPr="003F7EDE" w:rsidRDefault="003F7EDE" w:rsidP="003F7EDE">
      <w:pPr>
        <w:numPr>
          <w:ilvl w:val="2"/>
          <w:numId w:val="1"/>
        </w:numPr>
        <w:spacing w:after="200" w:line="240" w:lineRule="auto"/>
        <w:contextualSpacing/>
        <w:jc w:val="both"/>
        <w:rPr>
          <w:rFonts w:ascii="Times New Roman" w:eastAsia="Calibri" w:hAnsi="Times New Roman" w:cs="Times New Roman"/>
          <w:sz w:val="24"/>
          <w:szCs w:val="24"/>
        </w:rPr>
      </w:pPr>
      <w:r w:rsidRPr="003F7EDE">
        <w:rPr>
          <w:rFonts w:ascii="Times New Roman" w:eastAsia="Calibri" w:hAnsi="Times New Roman" w:cs="Times New Roman"/>
          <w:sz w:val="24"/>
          <w:szCs w:val="24"/>
        </w:rPr>
        <w:t>lõpparuande koos viimase väljamakse taotlusega 30 päeva jooksul pärast projekti abikõlblikkuse perioodi lõppu. Lõpparuanne peab sisaldama meetme määruse § 24 lg-s 2 loetletud teavet.</w:t>
      </w:r>
    </w:p>
    <w:p w14:paraId="4674C5D1" w14:textId="77777777" w:rsidR="003F7EDE" w:rsidRPr="003F7EDE" w:rsidRDefault="003F7EDE" w:rsidP="003F7EDE">
      <w:pPr>
        <w:numPr>
          <w:ilvl w:val="1"/>
          <w:numId w:val="1"/>
        </w:numPr>
        <w:spacing w:after="200" w:line="240" w:lineRule="auto"/>
        <w:contextualSpacing/>
        <w:jc w:val="both"/>
        <w:rPr>
          <w:rFonts w:ascii="Times New Roman" w:eastAsia="Calibri" w:hAnsi="Times New Roman" w:cs="Times New Roman"/>
          <w:sz w:val="24"/>
          <w:szCs w:val="24"/>
        </w:rPr>
      </w:pPr>
      <w:r w:rsidRPr="003F7EDE">
        <w:rPr>
          <w:rFonts w:ascii="Times New Roman" w:eastAsia="Calibri" w:hAnsi="Times New Roman" w:cs="Times New Roman"/>
          <w:sz w:val="24"/>
          <w:szCs w:val="24"/>
        </w:rPr>
        <w:t>Toetuse saaja esitab maksetaotlused ja aruanded, samuti toetuse maksmise aluseks olevad dokumendid ja tõendid mitte tihedamini kui üks kord kvartalis rakendusüksusele e-toetuse keskkonna kaudu.</w:t>
      </w:r>
    </w:p>
    <w:p w14:paraId="08D5C9A8" w14:textId="77777777" w:rsidR="003F7EDE" w:rsidRPr="003F7EDE" w:rsidRDefault="003F7EDE" w:rsidP="003F7EDE">
      <w:pPr>
        <w:numPr>
          <w:ilvl w:val="0"/>
          <w:numId w:val="1"/>
        </w:numPr>
        <w:spacing w:after="200" w:line="240" w:lineRule="auto"/>
        <w:contextualSpacing/>
        <w:jc w:val="both"/>
        <w:rPr>
          <w:rFonts w:ascii="Times New Roman" w:eastAsia="Calibri" w:hAnsi="Times New Roman" w:cs="Times New Roman"/>
          <w:sz w:val="24"/>
          <w:szCs w:val="24"/>
        </w:rPr>
      </w:pPr>
      <w:r w:rsidRPr="003F7EDE">
        <w:rPr>
          <w:rFonts w:ascii="Times New Roman" w:eastAsia="Calibri" w:hAnsi="Times New Roman" w:cs="Times New Roman"/>
          <w:sz w:val="24"/>
          <w:szCs w:val="24"/>
        </w:rPr>
        <w:t>Rakendusüksus võib peatada maksetaotluse menetlemise osaliselt või täielikult ühendmääruse §-s 33 sätestatud juhul.</w:t>
      </w:r>
    </w:p>
    <w:p w14:paraId="0CA5E6A2" w14:textId="77777777" w:rsidR="003F7EDE" w:rsidRPr="003F7EDE" w:rsidRDefault="003F7EDE" w:rsidP="003F7EDE">
      <w:pPr>
        <w:numPr>
          <w:ilvl w:val="0"/>
          <w:numId w:val="1"/>
        </w:numPr>
        <w:spacing w:after="200" w:line="240" w:lineRule="auto"/>
        <w:contextualSpacing/>
        <w:jc w:val="both"/>
        <w:rPr>
          <w:rFonts w:ascii="Times New Roman" w:eastAsia="Calibri" w:hAnsi="Times New Roman" w:cs="Times New Roman"/>
          <w:sz w:val="24"/>
          <w:szCs w:val="24"/>
        </w:rPr>
      </w:pPr>
      <w:r w:rsidRPr="003F7EDE">
        <w:rPr>
          <w:rFonts w:ascii="Times New Roman" w:eastAsia="Calibri" w:hAnsi="Times New Roman" w:cs="Times New Roman"/>
          <w:sz w:val="24"/>
          <w:szCs w:val="24"/>
        </w:rPr>
        <w:t>Rakendusüksus teeb finantskorrektsiooni otsuse ÜSS §-s 28 ja ühendmääruse §-s 34 sätestatud alustel.</w:t>
      </w:r>
    </w:p>
    <w:p w14:paraId="538D9BF5" w14:textId="77777777" w:rsidR="003F7EDE" w:rsidRPr="003F7EDE" w:rsidRDefault="003F7EDE" w:rsidP="003F7EDE">
      <w:pPr>
        <w:numPr>
          <w:ilvl w:val="0"/>
          <w:numId w:val="1"/>
        </w:numPr>
        <w:spacing w:after="200" w:line="240" w:lineRule="auto"/>
        <w:contextualSpacing/>
        <w:jc w:val="both"/>
        <w:rPr>
          <w:rFonts w:ascii="Times New Roman" w:eastAsia="Calibri" w:hAnsi="Times New Roman" w:cs="Times New Roman"/>
          <w:sz w:val="24"/>
          <w:szCs w:val="24"/>
        </w:rPr>
      </w:pPr>
      <w:r w:rsidRPr="003F7EDE">
        <w:rPr>
          <w:rFonts w:ascii="Times New Roman" w:eastAsia="Calibri" w:hAnsi="Times New Roman" w:cs="Times New Roman"/>
          <w:sz w:val="24"/>
          <w:szCs w:val="24"/>
        </w:rPr>
        <w:t>Taotluse rahuldamise otsuse võib rakendusüksus osaliselt või täielikult kehtetuks tunnistada ühendmääruse § 14 lõigetes 1 ja 2 ning § 37 lg-s 8 nimetatud juhtudel.</w:t>
      </w:r>
    </w:p>
    <w:p w14:paraId="7AA4EE4D" w14:textId="77777777" w:rsidR="003F7EDE" w:rsidRPr="003F7EDE" w:rsidRDefault="003F7EDE" w:rsidP="003F7EDE">
      <w:pPr>
        <w:numPr>
          <w:ilvl w:val="0"/>
          <w:numId w:val="1"/>
        </w:numPr>
        <w:spacing w:after="200" w:line="240" w:lineRule="auto"/>
        <w:contextualSpacing/>
        <w:jc w:val="both"/>
        <w:rPr>
          <w:rFonts w:ascii="Times New Roman" w:eastAsia="Calibri" w:hAnsi="Times New Roman" w:cs="Times New Roman"/>
          <w:sz w:val="24"/>
          <w:szCs w:val="24"/>
        </w:rPr>
      </w:pPr>
      <w:r w:rsidRPr="003F7EDE">
        <w:rPr>
          <w:rFonts w:ascii="Times New Roman" w:eastAsia="Calibri" w:hAnsi="Times New Roman" w:cs="Times New Roman"/>
          <w:color w:val="000000"/>
          <w:sz w:val="24"/>
          <w:szCs w:val="24"/>
        </w:rPr>
        <w:t>Taotlus ja selle kohta täiendavalt esitatud teave loetakse käesoleva otsuse lahutamatuks lisaks.</w:t>
      </w:r>
    </w:p>
    <w:p w14:paraId="2456FA2F" w14:textId="77777777" w:rsidR="003F7EDE" w:rsidRPr="003F7EDE" w:rsidRDefault="003F7EDE" w:rsidP="003F7EDE">
      <w:pPr>
        <w:spacing w:after="200" w:line="240" w:lineRule="auto"/>
        <w:contextualSpacing/>
        <w:jc w:val="both"/>
        <w:rPr>
          <w:rFonts w:ascii="Times New Roman" w:eastAsia="Calibri" w:hAnsi="Times New Roman" w:cs="Times New Roman"/>
          <w:sz w:val="24"/>
          <w:szCs w:val="24"/>
        </w:rPr>
      </w:pPr>
    </w:p>
    <w:p w14:paraId="4A357D74" w14:textId="77777777" w:rsidR="00776B80" w:rsidRDefault="00776B80" w:rsidP="003F7EDE">
      <w:pPr>
        <w:widowControl w:val="0"/>
        <w:suppressAutoHyphens/>
        <w:spacing w:after="0" w:line="240" w:lineRule="auto"/>
        <w:jc w:val="both"/>
        <w:rPr>
          <w:rFonts w:ascii="Times New Roman" w:eastAsia="SimSun" w:hAnsi="Times New Roman" w:cs="Times New Roman"/>
          <w:b/>
          <w:bCs/>
          <w:kern w:val="1"/>
          <w:sz w:val="24"/>
          <w:szCs w:val="24"/>
          <w:lang w:eastAsia="zh-CN" w:bidi="hi-IN"/>
        </w:rPr>
      </w:pPr>
    </w:p>
    <w:p w14:paraId="77B091E9" w14:textId="77777777" w:rsidR="00776B80" w:rsidRDefault="00776B80" w:rsidP="003F7EDE">
      <w:pPr>
        <w:widowControl w:val="0"/>
        <w:suppressAutoHyphens/>
        <w:spacing w:after="0" w:line="240" w:lineRule="auto"/>
        <w:jc w:val="both"/>
        <w:rPr>
          <w:rFonts w:ascii="Times New Roman" w:eastAsia="SimSun" w:hAnsi="Times New Roman" w:cs="Times New Roman"/>
          <w:b/>
          <w:bCs/>
          <w:kern w:val="1"/>
          <w:sz w:val="24"/>
          <w:szCs w:val="24"/>
          <w:lang w:eastAsia="zh-CN" w:bidi="hi-IN"/>
        </w:rPr>
      </w:pPr>
    </w:p>
    <w:p w14:paraId="37C89A71" w14:textId="011AAECD" w:rsidR="003F7EDE" w:rsidRPr="003F7EDE" w:rsidRDefault="003F7EDE" w:rsidP="003F7EDE">
      <w:pPr>
        <w:widowControl w:val="0"/>
        <w:suppressAutoHyphens/>
        <w:spacing w:after="0" w:line="240" w:lineRule="auto"/>
        <w:jc w:val="both"/>
        <w:rPr>
          <w:rFonts w:ascii="Times New Roman" w:eastAsia="SimSun" w:hAnsi="Times New Roman" w:cs="Times New Roman"/>
          <w:b/>
          <w:bCs/>
          <w:kern w:val="1"/>
          <w:sz w:val="24"/>
          <w:szCs w:val="24"/>
          <w:lang w:eastAsia="zh-CN" w:bidi="hi-IN"/>
        </w:rPr>
      </w:pPr>
      <w:r w:rsidRPr="003F7EDE">
        <w:rPr>
          <w:rFonts w:ascii="Times New Roman" w:eastAsia="SimSun" w:hAnsi="Times New Roman" w:cs="Times New Roman"/>
          <w:b/>
          <w:bCs/>
          <w:kern w:val="1"/>
          <w:sz w:val="24"/>
          <w:szCs w:val="24"/>
          <w:lang w:eastAsia="zh-CN" w:bidi="hi-IN"/>
        </w:rPr>
        <w:lastRenderedPageBreak/>
        <w:t>Otsuse vaidlustamine</w:t>
      </w:r>
    </w:p>
    <w:p w14:paraId="25D9B1D3" w14:textId="77777777" w:rsidR="003F7EDE" w:rsidRPr="003F7EDE" w:rsidRDefault="003F7EDE" w:rsidP="003F7EDE">
      <w:pPr>
        <w:widowControl w:val="0"/>
        <w:suppressAutoHyphens/>
        <w:spacing w:after="0" w:line="240" w:lineRule="auto"/>
        <w:jc w:val="both"/>
        <w:rPr>
          <w:rFonts w:ascii="Times New Roman" w:eastAsia="SimSun" w:hAnsi="Times New Roman" w:cs="Times New Roman"/>
          <w:kern w:val="1"/>
          <w:sz w:val="24"/>
          <w:szCs w:val="24"/>
          <w:lang w:eastAsia="zh-CN" w:bidi="hi-IN"/>
        </w:rPr>
      </w:pPr>
    </w:p>
    <w:p w14:paraId="2B87BE26" w14:textId="77777777" w:rsidR="003F7EDE" w:rsidRPr="003F7EDE" w:rsidRDefault="003F7EDE" w:rsidP="003F7EDE">
      <w:pPr>
        <w:widowControl w:val="0"/>
        <w:suppressAutoHyphens/>
        <w:spacing w:after="0" w:line="240" w:lineRule="auto"/>
        <w:jc w:val="both"/>
        <w:rPr>
          <w:rFonts w:ascii="Times New Roman" w:eastAsia="SimSun" w:hAnsi="Times New Roman" w:cs="Times New Roman"/>
          <w:kern w:val="1"/>
          <w:sz w:val="24"/>
          <w:szCs w:val="24"/>
          <w:lang w:eastAsia="zh-CN" w:bidi="hi-IN"/>
        </w:rPr>
      </w:pPr>
      <w:r w:rsidRPr="003F7EDE">
        <w:rPr>
          <w:rFonts w:ascii="Times New Roman" w:eastAsia="SimSun" w:hAnsi="Times New Roman" w:cs="Times New Roman"/>
          <w:kern w:val="1"/>
          <w:sz w:val="24"/>
          <w:szCs w:val="24"/>
          <w:lang w:eastAsia="zh-CN" w:bidi="hi-IN"/>
        </w:rPr>
        <w:t>Otsuse peale võib esitada vaide rakendusüksusele meetme määruse §-s 27, ÜSS-is ja haldusmenetluse seaduses sätestatud korras 30 päeva jooksul arvates päevast, mil vaide esitaja sai või pidi otsusest teada saama.</w:t>
      </w:r>
    </w:p>
    <w:p w14:paraId="1196911F" w14:textId="77777777" w:rsidR="003F7EDE" w:rsidRPr="003F7EDE" w:rsidRDefault="003F7EDE" w:rsidP="003F7EDE">
      <w:pPr>
        <w:spacing w:after="0" w:line="240" w:lineRule="auto"/>
        <w:jc w:val="both"/>
        <w:rPr>
          <w:rFonts w:ascii="Times New Roman" w:eastAsia="Calibri" w:hAnsi="Times New Roman" w:cs="Times New Roman"/>
          <w:sz w:val="24"/>
          <w:szCs w:val="24"/>
        </w:rPr>
      </w:pPr>
    </w:p>
    <w:p w14:paraId="584A1984" w14:textId="77777777" w:rsidR="003F7EDE" w:rsidRPr="003F7EDE" w:rsidRDefault="003F7EDE" w:rsidP="003F7EDE">
      <w:pPr>
        <w:spacing w:after="0" w:line="240" w:lineRule="auto"/>
        <w:jc w:val="both"/>
        <w:rPr>
          <w:rFonts w:ascii="Times New Roman" w:eastAsia="Calibri" w:hAnsi="Times New Roman" w:cs="Times New Roman"/>
          <w:sz w:val="24"/>
          <w:szCs w:val="24"/>
        </w:rPr>
      </w:pPr>
    </w:p>
    <w:p w14:paraId="2DC1D331" w14:textId="77777777" w:rsidR="003F7EDE" w:rsidRPr="003F7EDE" w:rsidRDefault="003F7EDE" w:rsidP="003F7EDE">
      <w:pPr>
        <w:spacing w:after="0" w:line="240" w:lineRule="auto"/>
        <w:jc w:val="both"/>
        <w:rPr>
          <w:rFonts w:ascii="Times New Roman" w:eastAsia="Calibri" w:hAnsi="Times New Roman" w:cs="Times New Roman"/>
          <w:sz w:val="24"/>
          <w:szCs w:val="24"/>
        </w:rPr>
      </w:pPr>
      <w:r w:rsidRPr="003F7EDE">
        <w:rPr>
          <w:rFonts w:ascii="Times New Roman" w:eastAsia="Calibri" w:hAnsi="Times New Roman" w:cs="Times New Roman"/>
          <w:sz w:val="24"/>
          <w:szCs w:val="24"/>
        </w:rPr>
        <w:t>(allkirjastatud digitaalselt)</w:t>
      </w:r>
    </w:p>
    <w:p w14:paraId="7FCFCA66" w14:textId="77777777" w:rsidR="003F7EDE" w:rsidRPr="003F7EDE" w:rsidRDefault="003F7EDE" w:rsidP="003F7EDE">
      <w:pPr>
        <w:spacing w:after="0" w:line="240" w:lineRule="auto"/>
        <w:jc w:val="both"/>
        <w:rPr>
          <w:rFonts w:ascii="Times New Roman" w:eastAsia="Calibri" w:hAnsi="Times New Roman" w:cs="Times New Roman"/>
          <w:sz w:val="24"/>
          <w:szCs w:val="24"/>
        </w:rPr>
      </w:pPr>
    </w:p>
    <w:p w14:paraId="3C71BDDD" w14:textId="77777777" w:rsidR="00B21CAA" w:rsidRDefault="00B21CAA" w:rsidP="003F7EDE">
      <w:pPr>
        <w:spacing w:after="0" w:line="240" w:lineRule="auto"/>
        <w:jc w:val="both"/>
        <w:rPr>
          <w:rFonts w:ascii="Times New Roman" w:eastAsia="Calibri" w:hAnsi="Times New Roman" w:cs="Times New Roman"/>
          <w:sz w:val="24"/>
          <w:szCs w:val="24"/>
        </w:rPr>
      </w:pPr>
      <w:r w:rsidRPr="00B21CAA">
        <w:rPr>
          <w:rFonts w:ascii="Times New Roman" w:eastAsia="Calibri" w:hAnsi="Times New Roman" w:cs="Times New Roman"/>
          <w:sz w:val="24"/>
          <w:szCs w:val="24"/>
        </w:rPr>
        <w:t>Urve Vool</w:t>
      </w:r>
    </w:p>
    <w:p w14:paraId="03051048" w14:textId="6712D649" w:rsidR="003F7EDE" w:rsidRPr="003F7EDE" w:rsidRDefault="005E0D77" w:rsidP="003F7ED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w:t>
      </w:r>
      <w:r w:rsidR="00B21CAA" w:rsidRPr="00B21CAA">
        <w:rPr>
          <w:rFonts w:ascii="Times New Roman" w:eastAsia="Calibri" w:hAnsi="Times New Roman" w:cs="Times New Roman"/>
          <w:sz w:val="24"/>
          <w:szCs w:val="24"/>
        </w:rPr>
        <w:t>ariduse</w:t>
      </w:r>
      <w:r>
        <w:rPr>
          <w:rFonts w:ascii="Times New Roman" w:eastAsia="Calibri" w:hAnsi="Times New Roman" w:cs="Times New Roman"/>
          <w:sz w:val="24"/>
          <w:szCs w:val="24"/>
        </w:rPr>
        <w:t>,</w:t>
      </w:r>
      <w:r w:rsidR="00B21CAA" w:rsidRPr="00B21CAA">
        <w:rPr>
          <w:rFonts w:ascii="Times New Roman" w:eastAsia="Calibri" w:hAnsi="Times New Roman" w:cs="Times New Roman"/>
          <w:sz w:val="24"/>
          <w:szCs w:val="24"/>
        </w:rPr>
        <w:t xml:space="preserve"> teaduse ja Interregi talitus</w:t>
      </w:r>
      <w:r w:rsidR="00B21CAA">
        <w:rPr>
          <w:rFonts w:ascii="Times New Roman" w:eastAsia="Calibri" w:hAnsi="Times New Roman" w:cs="Times New Roman"/>
          <w:sz w:val="24"/>
          <w:szCs w:val="24"/>
        </w:rPr>
        <w:t>e juhataja</w:t>
      </w:r>
    </w:p>
    <w:p w14:paraId="744E507A" w14:textId="77777777" w:rsidR="007355A0" w:rsidRDefault="007355A0" w:rsidP="00C54C47">
      <w:pPr>
        <w:spacing w:after="0"/>
        <w:rPr>
          <w:rFonts w:ascii="Times New Roman" w:hAnsi="Times New Roman"/>
          <w:color w:val="000000" w:themeColor="text1"/>
          <w:sz w:val="24"/>
          <w:szCs w:val="24"/>
        </w:rPr>
      </w:pPr>
    </w:p>
    <w:p w14:paraId="7B724C9C" w14:textId="77777777" w:rsidR="00D3316B" w:rsidRDefault="00D3316B" w:rsidP="00C54C47">
      <w:pPr>
        <w:spacing w:after="0"/>
        <w:rPr>
          <w:rFonts w:ascii="Times New Roman" w:hAnsi="Times New Roman"/>
          <w:color w:val="000000" w:themeColor="text1"/>
          <w:sz w:val="24"/>
          <w:szCs w:val="24"/>
        </w:rPr>
      </w:pPr>
    </w:p>
    <w:p w14:paraId="6AF1E9FD" w14:textId="77777777" w:rsidR="007C15B0" w:rsidRDefault="007C15B0" w:rsidP="00C54C47">
      <w:pPr>
        <w:spacing w:after="0"/>
        <w:rPr>
          <w:rFonts w:ascii="Times New Roman" w:hAnsi="Times New Roman"/>
          <w:color w:val="000000" w:themeColor="text1"/>
          <w:sz w:val="24"/>
          <w:szCs w:val="24"/>
        </w:rPr>
      </w:pPr>
    </w:p>
    <w:p w14:paraId="5DAA8FB6" w14:textId="77777777" w:rsidR="00285AE9" w:rsidRDefault="00285AE9" w:rsidP="00C54C47">
      <w:pPr>
        <w:spacing w:after="0"/>
        <w:rPr>
          <w:rFonts w:ascii="Times New Roman" w:hAnsi="Times New Roman"/>
          <w:color w:val="000000" w:themeColor="text1"/>
          <w:sz w:val="24"/>
          <w:szCs w:val="24"/>
        </w:rPr>
      </w:pPr>
    </w:p>
    <w:p w14:paraId="4A4F90E4" w14:textId="77777777" w:rsidR="00776B80" w:rsidRDefault="00776B80" w:rsidP="00C54C47">
      <w:pPr>
        <w:spacing w:after="0"/>
        <w:rPr>
          <w:rFonts w:ascii="Times New Roman" w:hAnsi="Times New Roman"/>
          <w:color w:val="000000" w:themeColor="text1"/>
          <w:sz w:val="24"/>
          <w:szCs w:val="24"/>
        </w:rPr>
      </w:pPr>
    </w:p>
    <w:p w14:paraId="7D8F1F49" w14:textId="77777777" w:rsidR="00776B80" w:rsidRDefault="00776B80" w:rsidP="00C54C47">
      <w:pPr>
        <w:spacing w:after="0"/>
        <w:rPr>
          <w:rFonts w:ascii="Times New Roman" w:hAnsi="Times New Roman"/>
          <w:color w:val="000000" w:themeColor="text1"/>
          <w:sz w:val="24"/>
          <w:szCs w:val="24"/>
        </w:rPr>
      </w:pPr>
    </w:p>
    <w:p w14:paraId="73581C3F" w14:textId="77777777" w:rsidR="00285AE9" w:rsidRDefault="00285AE9" w:rsidP="00C54C47">
      <w:pPr>
        <w:spacing w:after="0"/>
        <w:rPr>
          <w:rFonts w:ascii="Times New Roman" w:hAnsi="Times New Roman"/>
          <w:color w:val="000000" w:themeColor="text1"/>
          <w:sz w:val="24"/>
          <w:szCs w:val="24"/>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
        <w:gridCol w:w="8356"/>
      </w:tblGrid>
      <w:tr w:rsidR="00006BEF" w14:paraId="1AA09B46" w14:textId="77777777" w:rsidTr="00006BEF">
        <w:tc>
          <w:tcPr>
            <w:tcW w:w="1135" w:type="dxa"/>
          </w:tcPr>
          <w:p w14:paraId="164082A4" w14:textId="77777777" w:rsidR="00006BEF" w:rsidRDefault="00006BEF" w:rsidP="00C54C47">
            <w:pPr>
              <w:rPr>
                <w:rFonts w:ascii="Times New Roman" w:hAnsi="Times New Roman"/>
                <w:color w:val="000000" w:themeColor="text1"/>
                <w:sz w:val="24"/>
                <w:szCs w:val="24"/>
              </w:rPr>
            </w:pPr>
            <w:r>
              <w:rPr>
                <w:rFonts w:ascii="Times New Roman" w:hAnsi="Times New Roman"/>
                <w:color w:val="000000" w:themeColor="text1"/>
                <w:sz w:val="24"/>
                <w:szCs w:val="24"/>
              </w:rPr>
              <w:t>Koostaja:</w:t>
            </w:r>
          </w:p>
        </w:tc>
        <w:tc>
          <w:tcPr>
            <w:tcW w:w="8356" w:type="dxa"/>
          </w:tcPr>
          <w:p w14:paraId="43E09AD4" w14:textId="7AFB8344" w:rsidR="00006BEF" w:rsidRDefault="00006BEF" w:rsidP="00C54C47">
            <w:pPr>
              <w:rPr>
                <w:rFonts w:ascii="Times New Roman" w:hAnsi="Times New Roman"/>
                <w:color w:val="000000" w:themeColor="text1"/>
                <w:sz w:val="24"/>
                <w:szCs w:val="24"/>
              </w:rPr>
            </w:pPr>
            <w:r>
              <w:rPr>
                <w:rFonts w:ascii="Times New Roman" w:hAnsi="Times New Roman" w:cs="Times New Roman"/>
                <w:sz w:val="24"/>
                <w:szCs w:val="24"/>
              </w:rPr>
              <w:fldChar w:fldCharType="begin"/>
            </w:r>
            <w:r w:rsidR="007570F0">
              <w:rPr>
                <w:rFonts w:ascii="Times New Roman" w:hAnsi="Times New Roman" w:cs="Times New Roman"/>
                <w:sz w:val="24"/>
                <w:szCs w:val="24"/>
              </w:rPr>
              <w:instrText xml:space="preserve"> delta_ownerName  \* MERGEFORMAT</w:instrText>
            </w:r>
            <w:r>
              <w:rPr>
                <w:rFonts w:ascii="Times New Roman" w:hAnsi="Times New Roman" w:cs="Times New Roman"/>
                <w:sz w:val="24"/>
                <w:szCs w:val="24"/>
              </w:rPr>
              <w:fldChar w:fldCharType="separate"/>
            </w:r>
            <w:r w:rsidR="007570F0">
              <w:rPr>
                <w:rFonts w:ascii="Times New Roman" w:hAnsi="Times New Roman" w:cs="Times New Roman"/>
                <w:sz w:val="24"/>
                <w:szCs w:val="24"/>
              </w:rPr>
              <w:t>Kristel Meesak-Seesmaa</w:t>
            </w:r>
            <w:r>
              <w:rPr>
                <w:rFonts w:ascii="Times New Roman" w:hAnsi="Times New Roman" w:cs="Times New Roman"/>
                <w:sz w:val="24"/>
                <w:szCs w:val="24"/>
              </w:rPr>
              <w:fldChar w:fldCharType="end"/>
            </w:r>
          </w:p>
        </w:tc>
      </w:tr>
      <w:tr w:rsidR="00006BEF" w14:paraId="3F6BB410" w14:textId="77777777" w:rsidTr="00006BEF">
        <w:tc>
          <w:tcPr>
            <w:tcW w:w="1135" w:type="dxa"/>
          </w:tcPr>
          <w:p w14:paraId="1E718142" w14:textId="77777777" w:rsidR="00006BEF" w:rsidRDefault="00006BEF" w:rsidP="00C54C47">
            <w:pPr>
              <w:rPr>
                <w:rFonts w:ascii="Times New Roman" w:hAnsi="Times New Roman"/>
                <w:color w:val="000000" w:themeColor="text1"/>
                <w:sz w:val="24"/>
                <w:szCs w:val="24"/>
              </w:rPr>
            </w:pPr>
          </w:p>
        </w:tc>
        <w:tc>
          <w:tcPr>
            <w:tcW w:w="8356" w:type="dxa"/>
          </w:tcPr>
          <w:p w14:paraId="037876A1" w14:textId="602EFE20" w:rsidR="00006BEF" w:rsidRDefault="00006BEF" w:rsidP="00006BEF">
            <w:pPr>
              <w:rPr>
                <w:rFonts w:ascii="Times New Roman" w:hAnsi="Times New Roman"/>
                <w:color w:val="000000" w:themeColor="text1"/>
                <w:sz w:val="24"/>
                <w:szCs w:val="24"/>
              </w:rPr>
            </w:pPr>
            <w:r>
              <w:rPr>
                <w:rFonts w:ascii="Times New Roman" w:hAnsi="Times New Roman" w:cs="Times New Roman"/>
                <w:sz w:val="24"/>
                <w:szCs w:val="24"/>
              </w:rPr>
              <w:fldChar w:fldCharType="begin"/>
            </w:r>
            <w:r w:rsidR="007570F0">
              <w:rPr>
                <w:rFonts w:ascii="Times New Roman" w:hAnsi="Times New Roman" w:cs="Times New Roman"/>
                <w:sz w:val="24"/>
                <w:szCs w:val="24"/>
              </w:rPr>
              <w:instrText xml:space="preserve"> delta_ownerPhone  \* MERGEFORMAT</w:instrText>
            </w:r>
            <w:r>
              <w:rPr>
                <w:rFonts w:ascii="Times New Roman" w:hAnsi="Times New Roman" w:cs="Times New Roman"/>
                <w:sz w:val="24"/>
                <w:szCs w:val="24"/>
              </w:rPr>
              <w:fldChar w:fldCharType="separate"/>
            </w:r>
            <w:r w:rsidR="007570F0">
              <w:rPr>
                <w:rFonts w:ascii="Times New Roman" w:hAnsi="Times New Roman" w:cs="Times New Roman"/>
                <w:sz w:val="24"/>
                <w:szCs w:val="24"/>
              </w:rPr>
              <w:t>663 2046</w:t>
            </w:r>
            <w:r>
              <w:rPr>
                <w:rFonts w:ascii="Times New Roman" w:hAnsi="Times New Roman" w:cs="Times New Roman"/>
                <w:sz w:val="24"/>
                <w:szCs w:val="24"/>
              </w:rPr>
              <w:fldChar w:fldCharType="end"/>
            </w:r>
          </w:p>
        </w:tc>
      </w:tr>
      <w:tr w:rsidR="00006BEF" w14:paraId="553E731A" w14:textId="77777777" w:rsidTr="00006BEF">
        <w:tc>
          <w:tcPr>
            <w:tcW w:w="1135" w:type="dxa"/>
          </w:tcPr>
          <w:p w14:paraId="21E79EC9" w14:textId="77777777" w:rsidR="00006BEF" w:rsidRDefault="00006BEF" w:rsidP="00C54C47">
            <w:pPr>
              <w:rPr>
                <w:rFonts w:ascii="Times New Roman" w:hAnsi="Times New Roman"/>
                <w:color w:val="000000" w:themeColor="text1"/>
                <w:sz w:val="24"/>
                <w:szCs w:val="24"/>
              </w:rPr>
            </w:pPr>
          </w:p>
        </w:tc>
        <w:tc>
          <w:tcPr>
            <w:tcW w:w="8356" w:type="dxa"/>
          </w:tcPr>
          <w:p w14:paraId="4DC337BF" w14:textId="4C816B93" w:rsidR="00006BEF" w:rsidRDefault="00006BEF" w:rsidP="00006BEF">
            <w:pPr>
              <w:rPr>
                <w:rFonts w:ascii="Times New Roman" w:hAnsi="Times New Roman"/>
                <w:color w:val="000000" w:themeColor="text1"/>
                <w:sz w:val="24"/>
                <w:szCs w:val="24"/>
              </w:rPr>
            </w:pPr>
            <w:r>
              <w:rPr>
                <w:rFonts w:ascii="Times New Roman" w:hAnsi="Times New Roman" w:cs="Times New Roman"/>
                <w:sz w:val="24"/>
                <w:szCs w:val="24"/>
              </w:rPr>
              <w:fldChar w:fldCharType="begin"/>
            </w:r>
            <w:r w:rsidR="007570F0">
              <w:rPr>
                <w:rFonts w:ascii="Times New Roman" w:hAnsi="Times New Roman" w:cs="Times New Roman"/>
                <w:sz w:val="24"/>
                <w:szCs w:val="24"/>
              </w:rPr>
              <w:instrText xml:space="preserve"> delta_ownerEmail  \* MERGEFORMAT</w:instrText>
            </w:r>
            <w:r>
              <w:rPr>
                <w:rFonts w:ascii="Times New Roman" w:hAnsi="Times New Roman" w:cs="Times New Roman"/>
                <w:sz w:val="24"/>
                <w:szCs w:val="24"/>
              </w:rPr>
              <w:fldChar w:fldCharType="separate"/>
            </w:r>
            <w:r w:rsidR="007570F0">
              <w:rPr>
                <w:rFonts w:ascii="Times New Roman" w:hAnsi="Times New Roman" w:cs="Times New Roman"/>
                <w:sz w:val="24"/>
                <w:szCs w:val="24"/>
              </w:rPr>
              <w:t>Kristel.Meesak-Seesmaa@rtk.ee</w:t>
            </w:r>
            <w:r>
              <w:rPr>
                <w:rFonts w:ascii="Times New Roman" w:hAnsi="Times New Roman" w:cs="Times New Roman"/>
                <w:sz w:val="24"/>
                <w:szCs w:val="24"/>
              </w:rPr>
              <w:fldChar w:fldCharType="end"/>
            </w:r>
          </w:p>
        </w:tc>
      </w:tr>
    </w:tbl>
    <w:p w14:paraId="57D288AE" w14:textId="77777777" w:rsidR="00285AE9" w:rsidRDefault="00285AE9" w:rsidP="00C54C47">
      <w:pPr>
        <w:spacing w:after="0"/>
        <w:rPr>
          <w:rFonts w:ascii="Times New Roman" w:hAnsi="Times New Roman"/>
          <w:color w:val="000000" w:themeColor="text1"/>
          <w:sz w:val="24"/>
          <w:szCs w:val="24"/>
        </w:rPr>
      </w:pPr>
    </w:p>
    <w:p w14:paraId="42D26C0E" w14:textId="77777777" w:rsidR="00B51F66" w:rsidRDefault="00B51F66" w:rsidP="00C54C47">
      <w:pPr>
        <w:spacing w:after="0"/>
        <w:rPr>
          <w:rFonts w:ascii="Times New Roman" w:hAnsi="Times New Roman"/>
          <w:color w:val="000000" w:themeColor="text1"/>
          <w:sz w:val="24"/>
          <w:szCs w:val="24"/>
        </w:rPr>
      </w:pPr>
    </w:p>
    <w:p w14:paraId="1D881DB2" w14:textId="77777777" w:rsidR="00006BEF" w:rsidRPr="00B07FB5" w:rsidRDefault="00006BEF">
      <w:pPr>
        <w:spacing w:after="0"/>
        <w:rPr>
          <w:rFonts w:ascii="Times New Roman" w:hAnsi="Times New Roman" w:cs="Times New Roman"/>
          <w:sz w:val="24"/>
          <w:szCs w:val="24"/>
        </w:rPr>
      </w:pPr>
    </w:p>
    <w:sectPr w:rsidR="00006BEF" w:rsidRPr="00B07FB5" w:rsidSect="007C15B0">
      <w:pgSz w:w="11906" w:h="16838"/>
      <w:pgMar w:top="851" w:right="851" w:bottom="851" w:left="1701" w:header="709" w:footer="5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1CD89" w14:textId="77777777" w:rsidR="002319DE" w:rsidRDefault="002319DE" w:rsidP="00B07FB5">
      <w:pPr>
        <w:spacing w:after="0" w:line="240" w:lineRule="auto"/>
      </w:pPr>
      <w:r>
        <w:separator/>
      </w:r>
    </w:p>
  </w:endnote>
  <w:endnote w:type="continuationSeparator" w:id="0">
    <w:p w14:paraId="38EF410E" w14:textId="77777777" w:rsidR="002319DE" w:rsidRDefault="002319DE" w:rsidP="00B07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63F98" w14:textId="77777777" w:rsidR="002319DE" w:rsidRDefault="002319DE" w:rsidP="00B07FB5">
      <w:pPr>
        <w:spacing w:after="0" w:line="240" w:lineRule="auto"/>
      </w:pPr>
      <w:r>
        <w:separator/>
      </w:r>
    </w:p>
  </w:footnote>
  <w:footnote w:type="continuationSeparator" w:id="0">
    <w:p w14:paraId="3D1B55EF" w14:textId="77777777" w:rsidR="002319DE" w:rsidRDefault="002319DE" w:rsidP="00B07F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E3031"/>
    <w:multiLevelType w:val="multilevel"/>
    <w:tmpl w:val="1C2411AE"/>
    <w:lvl w:ilvl="0">
      <w:start w:val="1"/>
      <w:numFmt w:val="decimal"/>
      <w:lvlText w:val="%1."/>
      <w:lvlJc w:val="left"/>
      <w:pPr>
        <w:ind w:left="360" w:hanging="360"/>
      </w:pPr>
      <w:rPr>
        <w:rFonts w:cs="Times New Roman" w:hint="default"/>
        <w:b w:val="0"/>
        <w:bCs w:val="0"/>
        <w:color w:val="auto"/>
      </w:rPr>
    </w:lvl>
    <w:lvl w:ilvl="1">
      <w:start w:val="1"/>
      <w:numFmt w:val="decimal"/>
      <w:suff w:val="space"/>
      <w:lvlText w:val="%1.%2."/>
      <w:lvlJc w:val="left"/>
      <w:pPr>
        <w:ind w:left="792" w:hanging="432"/>
      </w:pPr>
      <w:rPr>
        <w:rFonts w:cs="Times New Roman" w:hint="default"/>
        <w:sz w:val="24"/>
        <w:szCs w:val="24"/>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16cid:durableId="936408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9DE"/>
    <w:rsid w:val="000011E2"/>
    <w:rsid w:val="00006BEF"/>
    <w:rsid w:val="000252EC"/>
    <w:rsid w:val="00026E0C"/>
    <w:rsid w:val="0004169D"/>
    <w:rsid w:val="000C1FF2"/>
    <w:rsid w:val="00123F90"/>
    <w:rsid w:val="0019400A"/>
    <w:rsid w:val="00194A32"/>
    <w:rsid w:val="001F6FCC"/>
    <w:rsid w:val="002319DE"/>
    <w:rsid w:val="00241726"/>
    <w:rsid w:val="00283FEC"/>
    <w:rsid w:val="00285AE9"/>
    <w:rsid w:val="002E071F"/>
    <w:rsid w:val="002F242B"/>
    <w:rsid w:val="00310A1C"/>
    <w:rsid w:val="00396CAA"/>
    <w:rsid w:val="003B1E96"/>
    <w:rsid w:val="003F7EDE"/>
    <w:rsid w:val="004172C6"/>
    <w:rsid w:val="004847B4"/>
    <w:rsid w:val="004B27DB"/>
    <w:rsid w:val="00542710"/>
    <w:rsid w:val="0054633F"/>
    <w:rsid w:val="00585ECB"/>
    <w:rsid w:val="005959CF"/>
    <w:rsid w:val="005A7E30"/>
    <w:rsid w:val="005D7D12"/>
    <w:rsid w:val="005E0D77"/>
    <w:rsid w:val="00625944"/>
    <w:rsid w:val="00657465"/>
    <w:rsid w:val="0069667C"/>
    <w:rsid w:val="006B44F1"/>
    <w:rsid w:val="006D508A"/>
    <w:rsid w:val="007077B3"/>
    <w:rsid w:val="00713E5F"/>
    <w:rsid w:val="0072230D"/>
    <w:rsid w:val="007272FE"/>
    <w:rsid w:val="007355A0"/>
    <w:rsid w:val="0073668B"/>
    <w:rsid w:val="007570F0"/>
    <w:rsid w:val="00776B80"/>
    <w:rsid w:val="00781DC1"/>
    <w:rsid w:val="007B7BD9"/>
    <w:rsid w:val="007C15B0"/>
    <w:rsid w:val="008038CF"/>
    <w:rsid w:val="00837D55"/>
    <w:rsid w:val="008416C2"/>
    <w:rsid w:val="008474C4"/>
    <w:rsid w:val="008575FC"/>
    <w:rsid w:val="00872C67"/>
    <w:rsid w:val="00891137"/>
    <w:rsid w:val="008C3922"/>
    <w:rsid w:val="008F479E"/>
    <w:rsid w:val="00911C7A"/>
    <w:rsid w:val="00947BA7"/>
    <w:rsid w:val="00957741"/>
    <w:rsid w:val="00995E76"/>
    <w:rsid w:val="009A15C6"/>
    <w:rsid w:val="009A7300"/>
    <w:rsid w:val="009F47BA"/>
    <w:rsid w:val="00A32B2F"/>
    <w:rsid w:val="00A32C83"/>
    <w:rsid w:val="00A7380D"/>
    <w:rsid w:val="00A933CF"/>
    <w:rsid w:val="00AC7972"/>
    <w:rsid w:val="00B07FB5"/>
    <w:rsid w:val="00B10F8F"/>
    <w:rsid w:val="00B21CAA"/>
    <w:rsid w:val="00B31F2B"/>
    <w:rsid w:val="00B51F66"/>
    <w:rsid w:val="00B54E59"/>
    <w:rsid w:val="00B608DD"/>
    <w:rsid w:val="00BA620D"/>
    <w:rsid w:val="00BF45B6"/>
    <w:rsid w:val="00BF6083"/>
    <w:rsid w:val="00C10301"/>
    <w:rsid w:val="00C52E9B"/>
    <w:rsid w:val="00C54C47"/>
    <w:rsid w:val="00C67089"/>
    <w:rsid w:val="00CC0DEF"/>
    <w:rsid w:val="00CE14E0"/>
    <w:rsid w:val="00CE7D06"/>
    <w:rsid w:val="00D072A1"/>
    <w:rsid w:val="00D242F4"/>
    <w:rsid w:val="00D3316B"/>
    <w:rsid w:val="00D42B46"/>
    <w:rsid w:val="00D7514D"/>
    <w:rsid w:val="00DE7375"/>
    <w:rsid w:val="00E6410A"/>
    <w:rsid w:val="00E67051"/>
    <w:rsid w:val="00E97AD0"/>
    <w:rsid w:val="00EB0AFF"/>
    <w:rsid w:val="00EC5B33"/>
    <w:rsid w:val="00EF014C"/>
    <w:rsid w:val="00EF43B1"/>
    <w:rsid w:val="00EF6D46"/>
    <w:rsid w:val="00F84FCF"/>
    <w:rsid w:val="00FC67E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8E246"/>
  <w15:chartTrackingRefBased/>
  <w15:docId w15:val="{2A1DFAF8-D47B-421B-8341-2E957C84A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FB5"/>
    <w:pPr>
      <w:tabs>
        <w:tab w:val="center" w:pos="4536"/>
        <w:tab w:val="right" w:pos="9072"/>
      </w:tabs>
      <w:spacing w:after="0" w:line="240" w:lineRule="auto"/>
    </w:pPr>
  </w:style>
  <w:style w:type="character" w:customStyle="1" w:styleId="HeaderChar">
    <w:name w:val="Header Char"/>
    <w:basedOn w:val="DefaultParagraphFont"/>
    <w:link w:val="Header"/>
    <w:uiPriority w:val="99"/>
    <w:rsid w:val="00B07FB5"/>
  </w:style>
  <w:style w:type="paragraph" w:styleId="Footer">
    <w:name w:val="footer"/>
    <w:basedOn w:val="Normal"/>
    <w:link w:val="FooterChar"/>
    <w:uiPriority w:val="99"/>
    <w:unhideWhenUsed/>
    <w:rsid w:val="00B07F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B07FB5"/>
  </w:style>
  <w:style w:type="table" w:styleId="TableGrid">
    <w:name w:val="Table Grid"/>
    <w:basedOn w:val="TableNormal"/>
    <w:uiPriority w:val="39"/>
    <w:rsid w:val="00B07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07FB5"/>
    <w:rPr>
      <w:color w:val="000080"/>
      <w:u w:val="single"/>
    </w:rPr>
  </w:style>
  <w:style w:type="paragraph" w:customStyle="1" w:styleId="Jalus1">
    <w:name w:val="Jalus1"/>
    <w:autoRedefine/>
    <w:qFormat/>
    <w:rsid w:val="00B07FB5"/>
    <w:pPr>
      <w:widowControl w:val="0"/>
      <w:suppressAutoHyphens/>
      <w:spacing w:after="0" w:line="240" w:lineRule="auto"/>
    </w:pPr>
    <w:rPr>
      <w:rFonts w:ascii="Times New Roman" w:eastAsia="SimSun" w:hAnsi="Times New Roman" w:cs="Mangal"/>
      <w:kern w:val="1"/>
      <w:sz w:val="20"/>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1059</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Margit Rei</dc:creator>
  <cp:keywords/>
  <dc:description/>
  <cp:lastModifiedBy>Urve Vool</cp:lastModifiedBy>
  <cp:revision>2</cp:revision>
  <dcterms:created xsi:type="dcterms:W3CDTF">2025-03-05T14:00:00Z</dcterms:created>
  <dcterms:modified xsi:type="dcterms:W3CDTF">2025-03-05T14:00:00Z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accessRestrictionEndDate">
    <vt:lpwstr>{JP kehtiv kuni}</vt:lpwstr>
  </property>
  <property fmtid="{D5CDD505-2E9C-101B-9397-08002B2CF9AE}" pid="3" name="delta_recipientName.1">
    <vt:lpwstr>{Asutus}</vt:lpwstr>
  </property>
  <property fmtid="{D5CDD505-2E9C-101B-9397-08002B2CF9AE}" pid="4" name="delta_recipientPersonName.2">
    <vt:lpwstr>{Isik}</vt:lpwstr>
  </property>
  <property fmtid="{D5CDD505-2E9C-101B-9397-08002B2CF9AE}" pid="5" name="delta_recipientPersonName.3">
    <vt:lpwstr>{Isik}</vt:lpwstr>
  </property>
  <property fmtid="{D5CDD505-2E9C-101B-9397-08002B2CF9AE}" pid="6" name="delta_recipientName.2">
    <vt:lpwstr>{Asutus}</vt:lpwstr>
  </property>
  <property fmtid="{D5CDD505-2E9C-101B-9397-08002B2CF9AE}" pid="7" name="delta_recipientName.3">
    <vt:lpwstr>{Asutus}</vt:lpwstr>
  </property>
  <property fmtid="{D5CDD505-2E9C-101B-9397-08002B2CF9AE}" pid="8" name="delta_recipientEmail.1">
    <vt:lpwstr>{E-post}</vt:lpwstr>
  </property>
  <property fmtid="{D5CDD505-2E9C-101B-9397-08002B2CF9AE}" pid="9" name="delta_recipentEmail.2">
    <vt:lpwstr>{E-post}</vt:lpwstr>
  </property>
  <property fmtid="{D5CDD505-2E9C-101B-9397-08002B2CF9AE}" pid="10" name="delta_recipientEmail.3">
    <vt:lpwstr>{E-post}</vt:lpwstr>
  </property>
  <property fmtid="{D5CDD505-2E9C-101B-9397-08002B2CF9AE}" pid="11" name="delta_docName">
    <vt:lpwstr>{Pealkiri}</vt:lpwstr>
  </property>
  <property fmtid="{D5CDD505-2E9C-101B-9397-08002B2CF9AE}" pid="12" name="delta_signerName">
    <vt:lpwstr>{Allkirjastaja}</vt:lpwstr>
  </property>
  <property fmtid="{D5CDD505-2E9C-101B-9397-08002B2CF9AE}" pid="13" name="delta_signerJobTitle">
    <vt:lpwstr>{ametinimetus}</vt:lpwstr>
  </property>
  <property fmtid="{D5CDD505-2E9C-101B-9397-08002B2CF9AE}" pid="14" name="delta_additionalRecipientName.10">
    <vt:lpwstr>{Lisaadressaat}</vt:lpwstr>
  </property>
  <property fmtid="{D5CDD505-2E9C-101B-9397-08002B2CF9AE}" pid="15" name="delta_additionalRecipientName.11">
    <vt:lpwstr>{Lisaadressaat}</vt:lpwstr>
  </property>
  <property fmtid="{D5CDD505-2E9C-101B-9397-08002B2CF9AE}" pid="16" name="delta_additionalRecipientName.12">
    <vt:lpwstr>{Lisaadressaat}</vt:lpwstr>
  </property>
  <property fmtid="{D5CDD505-2E9C-101B-9397-08002B2CF9AE}" pid="17" name="delta_additionalRecipientName.13">
    <vt:lpwstr>{Lisaadressaat}</vt:lpwstr>
  </property>
  <property fmtid="{D5CDD505-2E9C-101B-9397-08002B2CF9AE}" pid="18" name="delta_additionalRecipientName.14">
    <vt:lpwstr>{Lisaadressaat}</vt:lpwstr>
  </property>
  <property fmtid="{D5CDD505-2E9C-101B-9397-08002B2CF9AE}" pid="19" name="delta_additionalRecipientName.1">
    <vt:lpwstr>{Lisaadressaat}</vt:lpwstr>
  </property>
  <property fmtid="{D5CDD505-2E9C-101B-9397-08002B2CF9AE}" pid="20" name="delta_additionalRecipientName.3">
    <vt:lpwstr>{Lisaadressaat}</vt:lpwstr>
  </property>
  <property fmtid="{D5CDD505-2E9C-101B-9397-08002B2CF9AE}" pid="21" name="delta_additionalRecipientName.4">
    <vt:lpwstr>{Lisaadressaat}</vt:lpwstr>
  </property>
  <property fmtid="{D5CDD505-2E9C-101B-9397-08002B2CF9AE}" pid="22" name="delta_additionalRecipientName.5">
    <vt:lpwstr>{Lisaadressaat}</vt:lpwstr>
  </property>
  <property fmtid="{D5CDD505-2E9C-101B-9397-08002B2CF9AE}" pid="23" name="delta_additionalRecipientName.2">
    <vt:lpwstr>{Lisaadressaat}</vt:lpwstr>
  </property>
  <property fmtid="{D5CDD505-2E9C-101B-9397-08002B2CF9AE}" pid="24" name="delta_additionalRecipientName.6">
    <vt:lpwstr>{Lisaadressaat}</vt:lpwstr>
  </property>
  <property fmtid="{D5CDD505-2E9C-101B-9397-08002B2CF9AE}" pid="25" name="delta_additionalRecipientName.7">
    <vt:lpwstr>{Lisaadressaat}</vt:lpwstr>
  </property>
  <property fmtid="{D5CDD505-2E9C-101B-9397-08002B2CF9AE}" pid="26" name="delta_additionalRecipientName.8">
    <vt:lpwstr>{Lisaadressaat}</vt:lpwstr>
  </property>
  <property fmtid="{D5CDD505-2E9C-101B-9397-08002B2CF9AE}" pid="27" name="delta_additionalRecipientName.9">
    <vt:lpwstr>{Lisaadressaat}</vt:lpwstr>
  </property>
  <property fmtid="{D5CDD505-2E9C-101B-9397-08002B2CF9AE}" pid="28" name="delta_ownerName">
    <vt:lpwstr>{Koostaja nimi}</vt:lpwstr>
  </property>
  <property fmtid="{D5CDD505-2E9C-101B-9397-08002B2CF9AE}" pid="29" name="delta_ownerPhone">
    <vt:lpwstr>{Koostaja telefon}</vt:lpwstr>
  </property>
  <property fmtid="{D5CDD505-2E9C-101B-9397-08002B2CF9AE}" pid="30" name="delta_ownerEmail">
    <vt:lpwstr>{Koostaja e-post}</vt:lpwstr>
  </property>
  <property fmtid="{D5CDD505-2E9C-101B-9397-08002B2CF9AE}" pid="31" name="delta_senderRegDate">
    <vt:lpwstr>{saatja  kpv}</vt:lpwstr>
  </property>
  <property fmtid="{D5CDD505-2E9C-101B-9397-08002B2CF9AE}" pid="32" name="delta_senderRegNumber">
    <vt:lpwstr>{saatja reg nr}</vt:lpwstr>
  </property>
  <property fmtid="{D5CDD505-2E9C-101B-9397-08002B2CF9AE}" pid="33" name="delta_regDateTime">
    <vt:lpwstr>{reg kpv}</vt:lpwstr>
  </property>
  <property fmtid="{D5CDD505-2E9C-101B-9397-08002B2CF9AE}" pid="34" name="delta_regNumber">
    <vt:lpwstr>{viit}</vt:lpwstr>
  </property>
  <property fmtid="{D5CDD505-2E9C-101B-9397-08002B2CF9AE}" pid="35" name="delta_accessRestrictionReason">
    <vt:lpwstr>{JP alus}</vt:lpwstr>
  </property>
  <property fmtid="{D5CDD505-2E9C-101B-9397-08002B2CF9AE}" pid="36" name="delta_recipientPersonName.1">
    <vt:lpwstr>{Isik}</vt:lpwstr>
  </property>
  <property fmtid="{D5CDD505-2E9C-101B-9397-08002B2CF9AE}" pid="37" name="delta_accessRestrictionBeginDate">
    <vt:lpwstr>{JP kehtiv alates}</vt:lpwstr>
  </property>
  <property fmtid="{D5CDD505-2E9C-101B-9397-08002B2CF9AE}" pid="38" name="delta_additionalRecipientName.15">
    <vt:lpwstr>{Lisaadressaat}</vt:lpwstr>
  </property>
  <property fmtid="{D5CDD505-2E9C-101B-9397-08002B2CF9AE}" pid="39" name="delta_recipientStreetHouse.1">
    <vt:lpwstr>{aadress}</vt:lpwstr>
  </property>
  <property fmtid="{D5CDD505-2E9C-101B-9397-08002B2CF9AE}" pid="40" name="delta_recipientPostalCity.1">
    <vt:lpwstr>{indeks linn}</vt:lpwstr>
  </property>
  <property fmtid="{D5CDD505-2E9C-101B-9397-08002B2CF9AE}" pid="41" name="delta_selfFinancing">
    <vt:lpwstr>{omafinantseering}</vt:lpwstr>
  </property>
  <property fmtid="{D5CDD505-2E9C-101B-9397-08002B2CF9AE}" pid="42" name="delta_recipientId.1">
    <vt:lpwstr>{registrikood}</vt:lpwstr>
  </property>
  <property fmtid="{D5CDD505-2E9C-101B-9397-08002B2CF9AE}" pid="43" name="delta_projectTotalCost">
    <vt:lpwstr>{projekti kogumaksumus}</vt:lpwstr>
  </property>
  <property fmtid="{D5CDD505-2E9C-101B-9397-08002B2CF9AE}" pid="44" name="delta_periodEnd">
    <vt:lpwstr>{abikõlblikkuse perioodi lõppkpv}</vt:lpwstr>
  </property>
  <property fmtid="{D5CDD505-2E9C-101B-9397-08002B2CF9AE}" pid="45" name="delta_periodStart">
    <vt:lpwstr>{abikõlblikkuse perioodi alguskpv}</vt:lpwstr>
  </property>
  <property fmtid="{D5CDD505-2E9C-101B-9397-08002B2CF9AE}" pid="46" name="delta_supportMaximum">
    <vt:lpwstr>{toetus maksimaalselt}</vt:lpwstr>
  </property>
  <property fmtid="{D5CDD505-2E9C-101B-9397-08002B2CF9AE}" pid="47" name="delta_projectCode">
    <vt:lpwstr>{projektikood}</vt:lpwstr>
  </property>
  <property fmtid="{D5CDD505-2E9C-101B-9397-08002B2CF9AE}" pid="48" name="delta_projectName">
    <vt:lpwstr>{projektinimi}</vt:lpwstr>
  </property>
</Properties>
</file>